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77DF3F45"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021D97">
        <w:t>4</w:t>
      </w:r>
      <w:r w:rsidR="00A30105" w:rsidRPr="00455A3C">
        <w:t xml:space="preserve">. </w:t>
      </w:r>
      <w:r w:rsidR="00021D97">
        <w:t>ledna</w:t>
      </w:r>
      <w:r w:rsidR="00A30105" w:rsidRPr="00455A3C">
        <w:t xml:space="preserve"> 20</w:t>
      </w:r>
      <w:r w:rsidR="00A7414F" w:rsidRPr="00455A3C">
        <w:t>21</w:t>
      </w:r>
    </w:p>
    <w:p w14:paraId="06416E19" w14:textId="77777777" w:rsidR="000C727D" w:rsidRDefault="000C727D" w:rsidP="00303102">
      <w:pPr>
        <w:spacing w:after="120"/>
        <w:rPr>
          <w:b/>
          <w:sz w:val="28"/>
          <w:szCs w:val="28"/>
        </w:rPr>
      </w:pPr>
    </w:p>
    <w:p w14:paraId="3C476317" w14:textId="77777777" w:rsidR="000C727D" w:rsidRDefault="000C727D" w:rsidP="00303102">
      <w:pPr>
        <w:spacing w:after="120"/>
        <w:rPr>
          <w:b/>
          <w:sz w:val="28"/>
          <w:szCs w:val="28"/>
        </w:rPr>
      </w:pPr>
      <w:proofErr w:type="spellStart"/>
      <w:r>
        <w:rPr>
          <w:b/>
          <w:sz w:val="28"/>
          <w:szCs w:val="28"/>
        </w:rPr>
        <w:t>Fidelity</w:t>
      </w:r>
      <w:proofErr w:type="spellEnd"/>
      <w:r>
        <w:rPr>
          <w:b/>
          <w:sz w:val="28"/>
          <w:szCs w:val="28"/>
        </w:rPr>
        <w:t xml:space="preserve"> International: </w:t>
      </w:r>
      <w:r w:rsidR="00021D97">
        <w:rPr>
          <w:b/>
          <w:sz w:val="28"/>
          <w:szCs w:val="28"/>
        </w:rPr>
        <w:t>Vý</w:t>
      </w:r>
      <w:r>
        <w:rPr>
          <w:b/>
          <w:sz w:val="28"/>
          <w:szCs w:val="28"/>
        </w:rPr>
        <w:t>hled pro dluhopisy v roce 2022</w:t>
      </w:r>
    </w:p>
    <w:p w14:paraId="563CBE10" w14:textId="19B13FAD" w:rsidR="00303102" w:rsidRPr="00303102" w:rsidRDefault="00021D97" w:rsidP="00303102">
      <w:pPr>
        <w:spacing w:after="120"/>
        <w:rPr>
          <w:b/>
          <w:sz w:val="28"/>
          <w:szCs w:val="28"/>
        </w:rPr>
      </w:pPr>
      <w:r>
        <w:rPr>
          <w:b/>
          <w:sz w:val="28"/>
          <w:szCs w:val="28"/>
        </w:rPr>
        <w:t>Durace ještě neřekla své poslední slovo</w:t>
      </w:r>
    </w:p>
    <w:p w14:paraId="1DAA4F2E" w14:textId="77777777" w:rsidR="00021D97" w:rsidRPr="004F46F1" w:rsidRDefault="00021D97" w:rsidP="00021D97">
      <w:pPr>
        <w:spacing w:after="120"/>
        <w:rPr>
          <w:b/>
        </w:rPr>
      </w:pPr>
      <w:r w:rsidRPr="004F46F1">
        <w:rPr>
          <w:b/>
        </w:rPr>
        <w:t>Centrální banky budou v roce 2022 na dvou frontách čelit hospodářské válce. Inflace je zpět, zatímco růst v post-covidovém oživení zpomaluje. Zatímco investoři mohou očekávat, že dojde k určitému zpřísnění, centrální banky nemohou kvůli vysokému celkovému zadlužení dopustit, aby reálné úrokové sazby šly příliš vysoko, a v případě potřeby zasáhnou. To by mělo zmírnit riziko poklesu cen dluhopisů způsobené rostoucími výnosy, což znamená, že dluhopisoví investoři by neměli zaujímat vůči duraci až tak medvědí postoj.</w:t>
      </w:r>
    </w:p>
    <w:p w14:paraId="0E59C01F" w14:textId="2D48E4DC" w:rsidR="00303102" w:rsidRDefault="00021D97" w:rsidP="00303102">
      <w:pPr>
        <w:spacing w:after="120"/>
        <w:rPr>
          <w:b/>
        </w:rPr>
      </w:pPr>
      <w:r>
        <w:rPr>
          <w:b/>
        </w:rPr>
        <w:t>Inflace je zpět (a zůstane tu)</w:t>
      </w:r>
    </w:p>
    <w:p w14:paraId="4263FB83" w14:textId="77777777" w:rsidR="00021D97" w:rsidRDefault="00021D97" w:rsidP="00021D97">
      <w:pPr>
        <w:spacing w:after="120"/>
      </w:pPr>
      <w:r>
        <w:t xml:space="preserve">Růst peněžní zásoby sice ze svého vrcholu na počátku roku 2021 spadnul, zůstává však historicky vysoký. To se pravděpodobně bude i nadále promítat do cen. Velký rozdíl mezi dneškem a obdobím po roce 2008 spočívá v tom, že tehdy byla peněžní zásoba průběžně odčerpávána, protože banky umisťovaly svou likviditu u Federálního rezervního systému, aby obnovily kapitálové rezervy. Dnes jsou rozvahy bank relativně zdravé, takže stimuly </w:t>
      </w:r>
      <w:proofErr w:type="spellStart"/>
      <w:r>
        <w:t>Fedu</w:t>
      </w:r>
      <w:proofErr w:type="spellEnd"/>
      <w:r>
        <w:t xml:space="preserve"> podstatně zvýšily peněžní zásobu. V celosvětovém měřítku byla likvidita centrálních bank v důsledku pandemie hlavní hnací silou rizikových aktiv – za 18 měsíců bylo vytvořeno 17 bilionů dolarů úvěrů</w:t>
      </w:r>
      <w:r w:rsidRPr="00BD223A">
        <w:rPr>
          <w:i/>
          <w:iCs/>
        </w:rPr>
        <w:t xml:space="preserve">. „Když k tomu přidáme omezenou nabídku a proces </w:t>
      </w:r>
      <w:proofErr w:type="spellStart"/>
      <w:r w:rsidRPr="00BD223A">
        <w:rPr>
          <w:i/>
          <w:iCs/>
        </w:rPr>
        <w:t>deglobalizace</w:t>
      </w:r>
      <w:proofErr w:type="spellEnd"/>
      <w:r w:rsidRPr="00BD223A">
        <w:rPr>
          <w:i/>
          <w:iCs/>
        </w:rPr>
        <w:t>, jsou podmínky pro to, aby inflace nezůstal přechodná, jak někteří doufali,“</w:t>
      </w:r>
      <w:r>
        <w:t xml:space="preserve"> vysvětluje Steve </w:t>
      </w:r>
      <w:proofErr w:type="spellStart"/>
      <w:r>
        <w:t>Ellis</w:t>
      </w:r>
      <w:proofErr w:type="spellEnd"/>
      <w:r>
        <w:t xml:space="preserve">, globální CIO, </w:t>
      </w:r>
      <w:proofErr w:type="spellStart"/>
      <w:r>
        <w:t>Fixed</w:t>
      </w:r>
      <w:proofErr w:type="spellEnd"/>
      <w:r>
        <w:t xml:space="preserve"> </w:t>
      </w:r>
      <w:proofErr w:type="spellStart"/>
      <w:r>
        <w:t>Income</w:t>
      </w:r>
      <w:proofErr w:type="spellEnd"/>
      <w:r>
        <w:t xml:space="preserve"> </w:t>
      </w:r>
      <w:proofErr w:type="spellStart"/>
      <w:r>
        <w:t>Fidelity</w:t>
      </w:r>
      <w:proofErr w:type="spellEnd"/>
      <w:r>
        <w:t xml:space="preserve"> International.</w:t>
      </w:r>
    </w:p>
    <w:p w14:paraId="73333CB0" w14:textId="74ECC301" w:rsidR="00BD223A" w:rsidRPr="00A402A7" w:rsidRDefault="00BD223A" w:rsidP="00BD223A">
      <w:pPr>
        <w:spacing w:after="120"/>
        <w:rPr>
          <w:b/>
        </w:rPr>
      </w:pPr>
      <w:r w:rsidRPr="00A402A7">
        <w:rPr>
          <w:b/>
        </w:rPr>
        <w:t>Graf: Růst peněžní zásoby zůstává vysoký:</w:t>
      </w:r>
    </w:p>
    <w:p w14:paraId="372D02A6" w14:textId="79899AC6" w:rsidR="00303102" w:rsidRDefault="00BD223A" w:rsidP="007238DA">
      <w:pPr>
        <w:spacing w:after="120"/>
        <w:rPr>
          <w:b/>
        </w:rPr>
      </w:pPr>
      <w:r>
        <w:rPr>
          <w:noProof/>
        </w:rPr>
        <w:drawing>
          <wp:anchor distT="0" distB="0" distL="114300" distR="114300" simplePos="0" relativeHeight="251658240" behindDoc="1" locked="0" layoutInCell="1" allowOverlap="1" wp14:anchorId="1774A3B1" wp14:editId="4E11E12E">
            <wp:simplePos x="0" y="0"/>
            <wp:positionH relativeFrom="margin">
              <wp:posOffset>-69850</wp:posOffset>
            </wp:positionH>
            <wp:positionV relativeFrom="paragraph">
              <wp:posOffset>139174</wp:posOffset>
            </wp:positionV>
            <wp:extent cx="2994660" cy="2318276"/>
            <wp:effectExtent l="0" t="0" r="3810" b="6350"/>
            <wp:wrapTight wrapText="bothSides">
              <wp:wrapPolygon edited="0">
                <wp:start x="0" y="0"/>
                <wp:lineTo x="0" y="21482"/>
                <wp:lineTo x="21435" y="21482"/>
                <wp:lineTo x="2143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4660" cy="2318276"/>
                    </a:xfrm>
                    <a:prstGeom prst="rect">
                      <a:avLst/>
                    </a:prstGeom>
                  </pic:spPr>
                </pic:pic>
              </a:graphicData>
            </a:graphic>
            <wp14:sizeRelH relativeFrom="margin">
              <wp14:pctWidth>0</wp14:pctWidth>
            </wp14:sizeRelH>
            <wp14:sizeRelV relativeFrom="margin">
              <wp14:pctHeight>0</wp14:pctHeight>
            </wp14:sizeRelV>
          </wp:anchor>
        </w:drawing>
      </w:r>
    </w:p>
    <w:p w14:paraId="1C02A350" w14:textId="037C5245" w:rsidR="00303102" w:rsidRDefault="00303102" w:rsidP="007238DA">
      <w:pPr>
        <w:spacing w:after="120"/>
        <w:rPr>
          <w:b/>
        </w:rPr>
      </w:pPr>
    </w:p>
    <w:p w14:paraId="2F5114E1" w14:textId="4D73D9AD" w:rsidR="00303102" w:rsidRDefault="00303102" w:rsidP="007238DA">
      <w:pPr>
        <w:spacing w:after="120"/>
        <w:rPr>
          <w:b/>
        </w:rPr>
      </w:pPr>
    </w:p>
    <w:p w14:paraId="4E5D35D9" w14:textId="6FB6EE5F" w:rsidR="00303102" w:rsidRDefault="00303102" w:rsidP="007238DA">
      <w:pPr>
        <w:spacing w:after="120"/>
        <w:rPr>
          <w:b/>
        </w:rPr>
      </w:pPr>
    </w:p>
    <w:p w14:paraId="1AEDA3C0" w14:textId="62873F05" w:rsidR="00303102" w:rsidRDefault="00303102" w:rsidP="007238DA">
      <w:pPr>
        <w:spacing w:after="120"/>
        <w:rPr>
          <w:b/>
        </w:rPr>
      </w:pPr>
    </w:p>
    <w:p w14:paraId="572A6EA9" w14:textId="77777777" w:rsidR="00303102" w:rsidRDefault="00303102" w:rsidP="007238DA">
      <w:pPr>
        <w:spacing w:after="120"/>
        <w:rPr>
          <w:b/>
        </w:rPr>
      </w:pPr>
    </w:p>
    <w:p w14:paraId="3FE48CEA" w14:textId="77777777" w:rsidR="000C727D" w:rsidRDefault="000C727D" w:rsidP="00BD223A">
      <w:pPr>
        <w:spacing w:after="120"/>
        <w:rPr>
          <w:b/>
        </w:rPr>
      </w:pPr>
    </w:p>
    <w:p w14:paraId="366C653A" w14:textId="77777777" w:rsidR="00BD223A" w:rsidRPr="0026587F" w:rsidRDefault="00BD223A" w:rsidP="00BD223A">
      <w:pPr>
        <w:spacing w:after="120"/>
        <w:rPr>
          <w:b/>
        </w:rPr>
      </w:pPr>
      <w:r>
        <w:rPr>
          <w:b/>
        </w:rPr>
        <w:lastRenderedPageBreak/>
        <w:t>Utahování politiky</w:t>
      </w:r>
      <w:r w:rsidRPr="0026587F">
        <w:rPr>
          <w:b/>
        </w:rPr>
        <w:t xml:space="preserve"> </w:t>
      </w:r>
      <w:proofErr w:type="spellStart"/>
      <w:r w:rsidRPr="0026587F">
        <w:rPr>
          <w:b/>
        </w:rPr>
        <w:t>Fedu</w:t>
      </w:r>
      <w:proofErr w:type="spellEnd"/>
      <w:r w:rsidRPr="0026587F">
        <w:rPr>
          <w:b/>
        </w:rPr>
        <w:t xml:space="preserve"> by mohlo v blízké budoucnosti </w:t>
      </w:r>
      <w:r>
        <w:rPr>
          <w:b/>
        </w:rPr>
        <w:t>přivolat</w:t>
      </w:r>
      <w:r w:rsidRPr="0026587F">
        <w:rPr>
          <w:b/>
        </w:rPr>
        <w:t xml:space="preserve"> volatilitu</w:t>
      </w:r>
    </w:p>
    <w:p w14:paraId="08A5821F" w14:textId="77777777" w:rsidR="00BD223A" w:rsidRDefault="00BD223A" w:rsidP="00BD223A">
      <w:pPr>
        <w:spacing w:after="120"/>
      </w:pPr>
      <w:r>
        <w:t xml:space="preserve">Rostoucí inflace vytváří tlak na centrální banky, aby zpřísnily svou politiku. Fed naznačil plány na rychlé omezení nákupů aktiv do poloviny roku 2022 a objevují se také signály, že zvyšování sazeb by mohlo začít v roce 2023, tedy dříve, než bylo v minulosti plánováno. Očekává se, že vedle závazku </w:t>
      </w:r>
      <w:proofErr w:type="spellStart"/>
      <w:r>
        <w:t>Fedu</w:t>
      </w:r>
      <w:proofErr w:type="spellEnd"/>
      <w:r>
        <w:t xml:space="preserve"> ke snižování objemu nákupů aktiv bude americké ministerstvo financí obnovovat rezervy, které drží na všeobecném účtu ministerstva financí a které mu od začátku roku 2021 ubývají. To by mohlo vyvolat krátkodobou volatilitu na dluhopisových trzích, včetně růstu výnosů státních dluhopisů a rozšíření úvěrových prémií.</w:t>
      </w:r>
    </w:p>
    <w:p w14:paraId="093A8474" w14:textId="77777777" w:rsidR="00BD223A" w:rsidRPr="0026587F" w:rsidRDefault="00BD223A" w:rsidP="00BD223A">
      <w:pPr>
        <w:spacing w:after="120"/>
        <w:rPr>
          <w:b/>
        </w:rPr>
      </w:pPr>
      <w:r w:rsidRPr="0026587F">
        <w:rPr>
          <w:b/>
        </w:rPr>
        <w:t>Obrovské zadlužení znamená, že centrální banky musí držet sazby na nízké úrovni</w:t>
      </w:r>
    </w:p>
    <w:p w14:paraId="3FE7F653" w14:textId="77777777" w:rsidR="00BD223A" w:rsidRDefault="00BD223A" w:rsidP="00BD223A">
      <w:pPr>
        <w:spacing w:after="120"/>
      </w:pPr>
      <w:r w:rsidRPr="00BD223A">
        <w:rPr>
          <w:i/>
          <w:iCs/>
        </w:rPr>
        <w:t>„Přesto je nepravděpodobné, že by se podmínky v roce 2022 zpřísnily tak výrazně, jak se mnozí obávají. I v případě strukturální inflace budou muset centrální banky udržovat nízké úrokové sazby po delší dobu, nejméně do konce desetiletí,“</w:t>
      </w:r>
      <w:r>
        <w:t xml:space="preserve"> říká Steve </w:t>
      </w:r>
      <w:proofErr w:type="spellStart"/>
      <w:r>
        <w:t>Ellis</w:t>
      </w:r>
      <w:proofErr w:type="spellEnd"/>
      <w:r>
        <w:t xml:space="preserve">. Důvodem je rozsah veřejného a soukromého dluhu, který podle Institutu mezinárodních financí dosáhl v roce 2021 dohromady nového rekordu ve výši 296 bilionů dolarů (více než 350 % světového HDP). Bojovat s inflací bez ohledu na náklady, jak to před 40 lety dělal Fed pod </w:t>
      </w:r>
      <w:proofErr w:type="spellStart"/>
      <w:r>
        <w:t>Volckerovým</w:t>
      </w:r>
      <w:proofErr w:type="spellEnd"/>
      <w:r>
        <w:t xml:space="preserve"> vedením, v roce 2022 prostě nepřipadá v úvahu. </w:t>
      </w:r>
      <w:r w:rsidRPr="00BD223A">
        <w:rPr>
          <w:i/>
          <w:iCs/>
        </w:rPr>
        <w:t xml:space="preserve">„Pokud bychom dovolili, aby se náklady na refinancování šplhaly nahoru, riskovali bychom spirálu nesplácení dluhů, což by utlumilo hospodářský růst a ještě víc ztížilo obsluhu dluhu. Centrální banky proto budou muset zmírnit tempo utahování, pokud úvěrové prémie příliš narostou, a </w:t>
      </w:r>
      <w:proofErr w:type="spellStart"/>
      <w:r w:rsidRPr="00BD223A">
        <w:rPr>
          <w:i/>
          <w:iCs/>
        </w:rPr>
        <w:t>durační</w:t>
      </w:r>
      <w:proofErr w:type="spellEnd"/>
      <w:r w:rsidRPr="00BD223A">
        <w:rPr>
          <w:i/>
          <w:iCs/>
        </w:rPr>
        <w:t xml:space="preserve"> riziko by tak mělo být menší, než kdyby k normalizaci monetární politiky přistoupily agresivněji,“</w:t>
      </w:r>
      <w:r>
        <w:t xml:space="preserve"> doplňuje Steve </w:t>
      </w:r>
      <w:proofErr w:type="spellStart"/>
      <w:r>
        <w:t>Ellis</w:t>
      </w:r>
      <w:proofErr w:type="spellEnd"/>
      <w:r>
        <w:t>.</w:t>
      </w:r>
    </w:p>
    <w:p w14:paraId="40E1AF1C" w14:textId="77777777" w:rsidR="00BD223A" w:rsidRPr="00BC7A07" w:rsidRDefault="00BD223A" w:rsidP="00BD223A">
      <w:pPr>
        <w:spacing w:after="120"/>
        <w:rPr>
          <w:b/>
        </w:rPr>
      </w:pPr>
      <w:r w:rsidRPr="00BC7A07">
        <w:rPr>
          <w:b/>
        </w:rPr>
        <w:t>Obavy vzbuzuje také růst</w:t>
      </w:r>
    </w:p>
    <w:p w14:paraId="2D07A0A9" w14:textId="77777777" w:rsidR="00BD223A" w:rsidRDefault="00BD223A" w:rsidP="00BD223A">
      <w:pPr>
        <w:spacing w:after="120"/>
      </w:pPr>
      <w:r>
        <w:t xml:space="preserve">Centrální banky budou sledovat také růst. Ekonomiky se již nachází za vrcholem růstu a nadále se potýkají s nabídkovými problémy a vyššími cenami energií. Existují však důvody k optimismu. Program "Build </w:t>
      </w:r>
      <w:proofErr w:type="spellStart"/>
      <w:r>
        <w:t>Back</w:t>
      </w:r>
      <w:proofErr w:type="spellEnd"/>
      <w:r>
        <w:t xml:space="preserve"> </w:t>
      </w:r>
      <w:proofErr w:type="spellStart"/>
      <w:r>
        <w:t>Better</w:t>
      </w:r>
      <w:proofErr w:type="spellEnd"/>
      <w:r>
        <w:t>" slibuje v několika zemích další fiskální stimuly a bankovní úvěry, které byly od počátku pandemie poměrně utlumené, by se tak mohly v roce 2022 zvednout. I když to závisí na tom, jak si povedou vakcíny proti covid-19 a zda bude oživení pokračovat, třeba i pomalejším tempem.</w:t>
      </w:r>
    </w:p>
    <w:p w14:paraId="18AB44EB" w14:textId="77777777" w:rsidR="00BD223A" w:rsidRPr="00BC7A07" w:rsidRDefault="00BD223A" w:rsidP="00BD223A">
      <w:pPr>
        <w:spacing w:after="120"/>
        <w:rPr>
          <w:b/>
        </w:rPr>
      </w:pPr>
      <w:r w:rsidRPr="00BC7A07">
        <w:rPr>
          <w:b/>
        </w:rPr>
        <w:t>Do zeleného růstu by mohlo směřovat více kapitálu</w:t>
      </w:r>
    </w:p>
    <w:p w14:paraId="7D7FB6D2" w14:textId="77777777" w:rsidR="00BD223A" w:rsidRDefault="00BD223A" w:rsidP="00BD223A">
      <w:pPr>
        <w:spacing w:after="120"/>
      </w:pPr>
      <w:r>
        <w:t>Jedním z důsledků zvýšeného objemu bankovních úvěrů by mohlo být větší množství likvidity směřující k emitentům, kteří prosazují větší udržitelnost. Banky jsou pod tlakem, aby snižovaly klimatické riziko svých úvěrových portfolií. Evropský orgán pro bankovnictví uvedl, že banky již zvyšují ceny a odmítají žádosti o úvěr od některých subjektů s vysokými emisemi uhlíku. Fiskální podpora by se mohla ubírat podobnou cestou. Velcí státní emitenti, jako je Německo a Spojené království, nyní vstoupili na trh zelených dluhopisů a vydávají dluhové nástroje na financování výdajů na udržitelnou infrastrukturu a dalších ekologických aktivit. Trh se zelenými dluhopisy rychle roste, ale potřebuje lepší standardy, větší likviditu a konkurenceschopné ceny, aby se posunul do hlavního proudu. Do té doby může začlenění hledisek udržitelnosti do investičního procesu pomoci identifikovat emitenty, kteří mají nejlepší předpoklady pro přechod k uhlíkové neutralitě.</w:t>
      </w:r>
    </w:p>
    <w:p w14:paraId="2795931F" w14:textId="77777777" w:rsidR="00BD223A" w:rsidRPr="009A29F0" w:rsidRDefault="00BD223A" w:rsidP="00BD223A">
      <w:pPr>
        <w:spacing w:after="120"/>
        <w:rPr>
          <w:b/>
        </w:rPr>
      </w:pPr>
      <w:r w:rsidRPr="009A29F0">
        <w:rPr>
          <w:b/>
        </w:rPr>
        <w:t>Slabší dolar by mohl podpořit rozvíjející se trhy</w:t>
      </w:r>
    </w:p>
    <w:p w14:paraId="3039D76B" w14:textId="77777777" w:rsidR="00BD223A" w:rsidRPr="009A29F0" w:rsidRDefault="00BD223A" w:rsidP="00BD223A">
      <w:pPr>
        <w:spacing w:after="120"/>
      </w:pPr>
      <w:r w:rsidRPr="009A29F0">
        <w:t xml:space="preserve">V neposlední řadě očekáváme, že dolar bude </w:t>
      </w:r>
      <w:r>
        <w:t>v</w:t>
      </w:r>
      <w:r w:rsidRPr="009A29F0">
        <w:t xml:space="preserve"> ro</w:t>
      </w:r>
      <w:r>
        <w:t>ce</w:t>
      </w:r>
      <w:r w:rsidRPr="009A29F0">
        <w:t xml:space="preserve"> 2022 směřovat k</w:t>
      </w:r>
      <w:r>
        <w:t> dlouhodobějšímu oslabování</w:t>
      </w:r>
      <w:r w:rsidRPr="009A29F0">
        <w:t xml:space="preserve">, což by mohlo být pro rozvíjející se trhy pozitivní, a to i přesto, že některé z nich již musely zvyšovat sazby v </w:t>
      </w:r>
      <w:r w:rsidRPr="009A29F0">
        <w:lastRenderedPageBreak/>
        <w:t xml:space="preserve">souvislosti s vyšší inflací. Fed sice v roce 2021 nasadil </w:t>
      </w:r>
      <w:r>
        <w:t xml:space="preserve">víc </w:t>
      </w:r>
      <w:r w:rsidRPr="009A29F0">
        <w:t xml:space="preserve">jestřábí tón než Evropská centrální banka i Čínská lidová banka, což pomohlo dolaru </w:t>
      </w:r>
      <w:r>
        <w:t>k ziskům</w:t>
      </w:r>
      <w:r w:rsidRPr="009A29F0">
        <w:t>, ale dvojí deficit rozpočtu a běžného účtu zůstává dlouhodobou brzdou americké měny.</w:t>
      </w:r>
    </w:p>
    <w:p w14:paraId="3609DE77" w14:textId="77777777" w:rsidR="00BD223A" w:rsidRPr="009A29F0" w:rsidRDefault="00BD223A" w:rsidP="00BD223A">
      <w:pPr>
        <w:spacing w:after="120"/>
        <w:rPr>
          <w:b/>
        </w:rPr>
      </w:pPr>
      <w:r w:rsidRPr="009A29F0">
        <w:rPr>
          <w:b/>
        </w:rPr>
        <w:t>Příjmy budou důležitější než kapitál</w:t>
      </w:r>
      <w:r>
        <w:rPr>
          <w:b/>
        </w:rPr>
        <w:t>ové zhodnocení</w:t>
      </w:r>
    </w:p>
    <w:p w14:paraId="5C13A25D" w14:textId="5A9AA002" w:rsidR="00BD223A" w:rsidRDefault="00BD223A" w:rsidP="00BD223A">
      <w:pPr>
        <w:spacing w:after="120"/>
      </w:pPr>
      <w:r w:rsidRPr="009A29F0">
        <w:t xml:space="preserve">Kde mohou </w:t>
      </w:r>
      <w:r>
        <w:t xml:space="preserve">tedy dluhopisoví </w:t>
      </w:r>
      <w:r w:rsidRPr="009A29F0">
        <w:t xml:space="preserve">investoři v roce 2022 </w:t>
      </w:r>
      <w:r>
        <w:t>hledat</w:t>
      </w:r>
      <w:r w:rsidRPr="009A29F0">
        <w:t xml:space="preserve"> výnos? Kreditní marže mají jen malý prostor pro další </w:t>
      </w:r>
      <w:r>
        <w:t>zúžení</w:t>
      </w:r>
      <w:r w:rsidRPr="009A29F0">
        <w:t>, což klade větší důraz na kup</w:t>
      </w:r>
      <w:r>
        <w:t>ó</w:t>
      </w:r>
      <w:r w:rsidRPr="009A29F0">
        <w:t>n</w:t>
      </w:r>
      <w:r>
        <w:t>ový výnos</w:t>
      </w:r>
      <w:r w:rsidRPr="009A29F0">
        <w:t xml:space="preserve">. Možnou výjimkou by bylo, kdyby tržní podmínky způsobily rozšíření </w:t>
      </w:r>
      <w:r>
        <w:t>prémií</w:t>
      </w:r>
      <w:r w:rsidRPr="009A29F0">
        <w:t xml:space="preserve">, jako se to stalo u asijských dluhopisů s vysokým výnosem v důsledku dluhové krize čínské společnosti </w:t>
      </w:r>
      <w:proofErr w:type="spellStart"/>
      <w:r w:rsidRPr="009A29F0">
        <w:t>Evergrande</w:t>
      </w:r>
      <w:proofErr w:type="spellEnd"/>
      <w:r w:rsidRPr="009A29F0">
        <w:t>.</w:t>
      </w:r>
      <w:r>
        <w:t xml:space="preserve"> </w:t>
      </w:r>
      <w:r w:rsidRPr="009A29F0">
        <w:t xml:space="preserve">Takový scénář by mohl vytvořit </w:t>
      </w:r>
      <w:r w:rsidRPr="00087E0C">
        <w:t xml:space="preserve">nákupní příležitosti vzhledem k silné motivaci centrálních bank udržovat systém likvidní. </w:t>
      </w:r>
      <w:r w:rsidRPr="00BD223A">
        <w:rPr>
          <w:i/>
          <w:iCs/>
        </w:rPr>
        <w:t>„Při omezených příležitostech ke kapitálovému zhodnocení bude důležité zaměřit se na příjmy a najít aktiva obchodovaná s atraktivním výnosem. To znamená příklon k dluhopisům s vysokým výnosem, kde se míra insolvencí amerických emitentů letos udržela pod 1 %. Investoři by nicméně neměli spekulovat na pokles ani v případě dluhopisů investičního stupně. Nominální výnosy pravděpodobně zůstanou na současných úrovních nebo blízko nich, přestože inflace se stává trvalejší, než se původně předpokládalo. Tím se vracíme k myšlence, že reálné výnosy zůstanou dole, aby se refinancování dluhu udrželo na zvládnutelné úrovni,“</w:t>
      </w:r>
      <w:r>
        <w:t xml:space="preserve"> uzavírá Steve </w:t>
      </w:r>
      <w:proofErr w:type="spellStart"/>
      <w:r>
        <w:t>Ellis</w:t>
      </w:r>
      <w:proofErr w:type="spellEnd"/>
      <w:r>
        <w:t>.</w:t>
      </w:r>
    </w:p>
    <w:p w14:paraId="277BA5CD" w14:textId="770D33F5" w:rsidR="00725052" w:rsidRPr="00BC4EF0" w:rsidRDefault="00725052" w:rsidP="00725052">
      <w:pPr>
        <w:spacing w:line="240" w:lineRule="auto"/>
      </w:pPr>
      <w:r w:rsidRPr="00455A3C">
        <w:rPr>
          <w:b/>
        </w:rPr>
        <w:t>Pro více informací kontaktujte:</w:t>
      </w:r>
    </w:p>
    <w:p w14:paraId="4D946650" w14:textId="46CEA880"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394CD6"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099D75FB" w14:textId="77777777" w:rsidR="00725052" w:rsidRDefault="00725052" w:rsidP="00725052">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12D67E30" w14:textId="77777777" w:rsidR="00394CD6" w:rsidRPr="00455A3C" w:rsidRDefault="00394CD6" w:rsidP="00394CD6">
      <w:pPr>
        <w:pStyle w:val="F2-zkladn"/>
        <w:rPr>
          <w:b/>
        </w:rPr>
      </w:pPr>
      <w:r w:rsidRPr="00455A3C">
        <w:rPr>
          <w:b/>
        </w:rPr>
        <w:t>Informace pro editory:</w:t>
      </w:r>
    </w:p>
    <w:p w14:paraId="266680B7" w14:textId="3A6DD0D7" w:rsidR="00394CD6" w:rsidRPr="00394CD6" w:rsidRDefault="00394CD6" w:rsidP="00394CD6">
      <w:pPr>
        <w:shd w:val="clear" w:color="auto" w:fill="FFFFFF"/>
        <w:spacing w:before="100" w:beforeAutospacing="1" w:after="100" w:afterAutospacing="1" w:line="276" w:lineRule="auto"/>
        <w:rPr>
          <w:rFonts w:eastAsia="Calibri"/>
          <w:lang w:eastAsia="en-US"/>
        </w:rPr>
      </w:pPr>
      <w:proofErr w:type="spellStart"/>
      <w:r w:rsidRPr="00EB4C4B">
        <w:rPr>
          <w:b/>
        </w:rPr>
        <w:t>Fidelity</w:t>
      </w:r>
      <w:proofErr w:type="spellEnd"/>
      <w:r w:rsidRPr="00EB4C4B">
        <w:rPr>
          <w:b/>
        </w:rPr>
        <w:t xml:space="preserve"> International </w:t>
      </w:r>
      <w:r w:rsidRPr="00EB4C4B">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EB4C4B">
        <w:t>assets</w:t>
      </w:r>
      <w:proofErr w:type="spellEnd"/>
      <w:r w:rsidRPr="00EB4C4B">
        <w:t xml:space="preserve"> </w:t>
      </w:r>
      <w:proofErr w:type="spellStart"/>
      <w:r w:rsidRPr="00EB4C4B">
        <w:t>under</w:t>
      </w:r>
      <w:proofErr w:type="spellEnd"/>
      <w:r w:rsidRPr="00EB4C4B">
        <w:t xml:space="preserve"> </w:t>
      </w:r>
      <w:proofErr w:type="spellStart"/>
      <w:r w:rsidRPr="00EB4C4B">
        <w:t>administration</w:t>
      </w:r>
      <w:proofErr w:type="spellEnd"/>
      <w:r w:rsidRPr="00EB4C4B">
        <w:t xml:space="preserve">) a globálně pro klienty investovala 290 mld. USD ve 25 zemích napříč Evropou, Asií, Tichomořím, středním Východem a jižní Amerikou. V </w:t>
      </w:r>
      <w:r w:rsidRPr="00EB4C4B">
        <w:rPr>
          <w:rFonts w:eastAsia="Calibri"/>
          <w:lang w:eastAsia="en-US"/>
        </w:rPr>
        <w:t xml:space="preserve">České republice </w:t>
      </w:r>
      <w:proofErr w:type="spellStart"/>
      <w:r w:rsidRPr="00EB4C4B">
        <w:rPr>
          <w:rFonts w:eastAsia="Calibri"/>
          <w:lang w:eastAsia="en-US"/>
        </w:rPr>
        <w:t>Fidelity</w:t>
      </w:r>
      <w:proofErr w:type="spellEnd"/>
      <w:r w:rsidRPr="00EB4C4B">
        <w:rPr>
          <w:rFonts w:eastAsia="Calibri"/>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38BA7D0F" w14:textId="77777777" w:rsidR="00E92149" w:rsidRPr="00FD7966" w:rsidRDefault="00E92149" w:rsidP="00E92149">
      <w:pPr>
        <w:rPr>
          <w:b/>
          <w:bCs/>
        </w:rPr>
      </w:pPr>
      <w:r w:rsidRPr="00FD7966">
        <w:rPr>
          <w:b/>
          <w:bCs/>
        </w:rPr>
        <w:t>Důležité upozornění</w:t>
      </w:r>
    </w:p>
    <w:p w14:paraId="079DAFDC" w14:textId="77777777" w:rsidR="00431E52" w:rsidRPr="001E2B0D" w:rsidRDefault="00431E52" w:rsidP="004863EC">
      <w:pPr>
        <w:pStyle w:val="Normlnweb"/>
        <w:shd w:val="clear" w:color="auto" w:fill="FFFFFF"/>
        <w:spacing w:before="0"/>
      </w:pPr>
      <w:r w:rsidRPr="001E2B0D">
        <w:t xml:space="preserve">Tento dokument nesmí být bez předchozího souhlasu rozmnožován nebo rozšiřován. </w:t>
      </w:r>
    </w:p>
    <w:p w14:paraId="1BAD54A0" w14:textId="77777777" w:rsidR="00431E52" w:rsidRPr="001E2B0D" w:rsidRDefault="00431E52" w:rsidP="004863EC">
      <w:pPr>
        <w:pStyle w:val="Normlnweb"/>
        <w:shd w:val="clear" w:color="auto" w:fill="FFFFFF"/>
        <w:spacing w:before="0"/>
      </w:pPr>
      <w:proofErr w:type="spellStart"/>
      <w:r w:rsidRPr="001E2B0D">
        <w:lastRenderedPageBreak/>
        <w:t>Fidelity</w:t>
      </w:r>
      <w:proofErr w:type="spellEnd"/>
      <w:r w:rsidRPr="001E2B0D">
        <w:t xml:space="preserve"> International poskytuje informace pouze o svých produktech a neposkytuje investiční poradenství na základě individuálních potřeb, jinak než konkrétně řádně stanovené oprávněnou společností při formální komunikaci s klientem. </w:t>
      </w:r>
    </w:p>
    <w:p w14:paraId="5FE191EB" w14:textId="77777777" w:rsidR="001B2BE9" w:rsidRPr="001E2B0D" w:rsidRDefault="00431E52" w:rsidP="004863EC">
      <w:pPr>
        <w:pStyle w:val="Normlnweb"/>
        <w:shd w:val="clear" w:color="auto" w:fill="FFFFFF"/>
        <w:spacing w:before="0"/>
      </w:pPr>
      <w:r w:rsidRPr="001E2B0D">
        <w:br/>
        <w:t xml:space="preserve">Jako </w:t>
      </w:r>
      <w:proofErr w:type="spellStart"/>
      <w:r w:rsidRPr="001E2B0D">
        <w:t>Fidelity</w:t>
      </w:r>
      <w:proofErr w:type="spellEnd"/>
      <w:r w:rsidRPr="001E2B0D">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2F26CA32" w14:textId="77777777" w:rsidR="004863EC" w:rsidRDefault="00431E52" w:rsidP="004863EC">
      <w:pPr>
        <w:pStyle w:val="Normlnweb"/>
        <w:shd w:val="clear" w:color="auto" w:fill="FFFFFF"/>
        <w:spacing w:before="0"/>
      </w:pPr>
      <w:r w:rsidRPr="001E2B0D">
        <w:br/>
        <w:t xml:space="preserve">Všechny názory představují stanoviska společnosti </w:t>
      </w:r>
      <w:proofErr w:type="spellStart"/>
      <w:r w:rsidRPr="001E2B0D">
        <w:t>Fidelity</w:t>
      </w:r>
      <w:proofErr w:type="spellEnd"/>
      <w:r w:rsidRPr="001E2B0D">
        <w:t xml:space="preserve">, není-li uvedeno jinak. </w:t>
      </w:r>
      <w:proofErr w:type="spellStart"/>
      <w:r w:rsidRPr="001E2B0D">
        <w:t>Fidelity</w:t>
      </w:r>
      <w:proofErr w:type="spellEnd"/>
      <w:r w:rsidRPr="001E2B0D">
        <w:t xml:space="preserve">, </w:t>
      </w:r>
      <w:proofErr w:type="spellStart"/>
      <w:r w:rsidRPr="001E2B0D">
        <w:t>Fidelity</w:t>
      </w:r>
      <w:proofErr w:type="spellEnd"/>
      <w:r w:rsidRPr="001E2B0D">
        <w:t xml:space="preserve"> International a logo </w:t>
      </w:r>
      <w:proofErr w:type="spellStart"/>
      <w:r w:rsidRPr="001E2B0D">
        <w:t>Fidelity</w:t>
      </w:r>
      <w:proofErr w:type="spellEnd"/>
      <w:r w:rsidRPr="001E2B0D">
        <w:t xml:space="preserve"> International a symbol měny F jsou všechno ochrannými známkami společnosti FIL Limited.</w:t>
      </w:r>
    </w:p>
    <w:p w14:paraId="0DD72809" w14:textId="516014D7" w:rsidR="00431E52" w:rsidRPr="001E2B0D" w:rsidRDefault="00431E52" w:rsidP="004863EC">
      <w:pPr>
        <w:pStyle w:val="Normlnweb"/>
        <w:shd w:val="clear" w:color="auto" w:fill="FFFFFF"/>
        <w:spacing w:before="0"/>
      </w:pPr>
    </w:p>
    <w:p w14:paraId="3B9700F7" w14:textId="790D192E" w:rsidR="001B2BE9" w:rsidRPr="001E2B0D" w:rsidRDefault="00725052" w:rsidP="004863EC">
      <w:pPr>
        <w:pStyle w:val="Normlnweb"/>
        <w:shd w:val="clear" w:color="auto" w:fill="FFFFFF"/>
        <w:spacing w:before="0"/>
      </w:pPr>
      <w:r w:rsidRPr="001E2B0D">
        <w:t>Údaje nejsou</w:t>
      </w:r>
      <w:r w:rsidR="00431E52" w:rsidRPr="001E2B0D">
        <w:t xml:space="preserve"> auditované. Odborníci provádějící průzkum zahrnují společníky a analytiky.  Jakákoli prohlášení či vyjádření učiněná v tomto dokumentu nejsou pro společnost </w:t>
      </w:r>
      <w:proofErr w:type="spellStart"/>
      <w:r w:rsidR="00431E52" w:rsidRPr="001E2B0D">
        <w:t>Fidelity</w:t>
      </w:r>
      <w:proofErr w:type="spellEnd"/>
      <w:r w:rsidR="00431E52" w:rsidRPr="001E2B0D">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w:t>
      </w:r>
    </w:p>
    <w:p w14:paraId="122791D4" w14:textId="1FB9F274" w:rsidR="00431E52" w:rsidRPr="001E2B0D" w:rsidRDefault="00431E52" w:rsidP="004863EC">
      <w:pPr>
        <w:pStyle w:val="Normlnweb"/>
        <w:shd w:val="clear" w:color="auto" w:fill="FFFFFF"/>
        <w:spacing w:before="0"/>
      </w:pPr>
      <w:r w:rsidRPr="001E2B0D">
        <w:t xml:space="preserve"> https://www.fidelityinternational.com nebo od našich </w:t>
      </w:r>
      <w:proofErr w:type="spellStart"/>
      <w:r w:rsidRPr="001E2B0D">
        <w:t>distributořů</w:t>
      </w:r>
      <w:proofErr w:type="spellEnd"/>
      <w:r w:rsidRPr="001E2B0D">
        <w:t xml:space="preserve"> a našeho evropského Centra služeb v Lucembursku, sídlící na adrese FIL (</w:t>
      </w:r>
      <w:proofErr w:type="spellStart"/>
      <w:r w:rsidRPr="001E2B0D">
        <w:t>Luxembourg</w:t>
      </w:r>
      <w:proofErr w:type="spellEnd"/>
      <w:r w:rsidRPr="001E2B0D">
        <w:t xml:space="preserve">) S.A. 2a, </w:t>
      </w:r>
      <w:proofErr w:type="spellStart"/>
      <w:r w:rsidRPr="001E2B0D">
        <w:t>rue</w:t>
      </w:r>
      <w:proofErr w:type="spellEnd"/>
      <w:r w:rsidRPr="001E2B0D">
        <w:t xml:space="preserve"> Albert </w:t>
      </w:r>
      <w:proofErr w:type="spellStart"/>
      <w:r w:rsidRPr="001E2B0D">
        <w:t>Borschette</w:t>
      </w:r>
      <w:proofErr w:type="spellEnd"/>
      <w:r w:rsidRPr="001E2B0D">
        <w:t xml:space="preserve"> BP 2174 L-1021 </w:t>
      </w:r>
      <w:proofErr w:type="spellStart"/>
      <w:r w:rsidRPr="001E2B0D">
        <w:t>Luxembourg</w:t>
      </w:r>
      <w:proofErr w:type="spellEnd"/>
      <w:r w:rsidRPr="001E2B0D">
        <w:t>.</w:t>
      </w:r>
      <w:r w:rsidRPr="001E2B0D">
        <w:br/>
      </w:r>
    </w:p>
    <w:p w14:paraId="27F057F6" w14:textId="77777777" w:rsidR="001B2BE9" w:rsidRPr="001E2B0D" w:rsidRDefault="00431E52" w:rsidP="004863EC">
      <w:pPr>
        <w:pStyle w:val="Normlnweb"/>
        <w:shd w:val="clear" w:color="auto" w:fill="FFFFFF"/>
        <w:spacing w:before="0"/>
      </w:pPr>
      <w:proofErr w:type="spellStart"/>
      <w:r w:rsidRPr="001E2B0D">
        <w:t>Fidelity</w:t>
      </w:r>
      <w:proofErr w:type="spellEnd"/>
      <w:r w:rsidRPr="001E2B0D">
        <w:t xml:space="preserve"> </w:t>
      </w:r>
      <w:proofErr w:type="spellStart"/>
      <w:r w:rsidRPr="001E2B0D">
        <w:t>Funds</w:t>
      </w:r>
      <w:proofErr w:type="spellEnd"/>
      <w:r w:rsidRPr="001E2B0D">
        <w:t xml:space="preserve"> “FF” je otevřená investiční společnost (SKIPCP) sídlící v Lucembursku, která disponuje akciemi různých tříd. Společnost FIL </w:t>
      </w:r>
      <w:proofErr w:type="spellStart"/>
      <w:r w:rsidRPr="001E2B0D">
        <w:t>Investment</w:t>
      </w:r>
      <w:proofErr w:type="spellEnd"/>
      <w:r w:rsidRPr="001E2B0D">
        <w:t xml:space="preserve"> Management (</w:t>
      </w:r>
      <w:proofErr w:type="spellStart"/>
      <w:r w:rsidRPr="001E2B0D">
        <w:t>Luxembourg</w:t>
      </w:r>
      <w:proofErr w:type="spellEnd"/>
      <w:r w:rsidRPr="001E2B0D">
        <w:t xml:space="preserve">) S.A. si vyhrazuje právo ukončit nabízení podfondu a jeho podílových jednotek na trhu v souladu s článkem 93 písm. a) směrnice 2009/65/ES a článkem 32 písm. a) směrnice 2011/61/EU. Toto ukončení bude předem oznámeno v Lucembursku. </w:t>
      </w:r>
    </w:p>
    <w:p w14:paraId="3880381B" w14:textId="4A6B4D56" w:rsidR="00431E52" w:rsidRDefault="00431E52" w:rsidP="004863EC">
      <w:pPr>
        <w:pStyle w:val="Normlnweb"/>
        <w:shd w:val="clear" w:color="auto" w:fill="FFFFFF"/>
        <w:spacing w:before="0"/>
      </w:pPr>
      <w:r w:rsidRPr="001E2B0D">
        <w:br/>
        <w:t>Vydala společnost FIL (</w:t>
      </w:r>
      <w:proofErr w:type="spellStart"/>
      <w:r w:rsidRPr="001E2B0D">
        <w:t>Luxembourg</w:t>
      </w:r>
      <w:proofErr w:type="spellEnd"/>
      <w:r w:rsidRPr="001E2B0D">
        <w:t>) S.A., které bylo uděleno povolení a podléhá dohledu dozorčí komise CSSF (</w:t>
      </w:r>
      <w:proofErr w:type="spellStart"/>
      <w:r w:rsidRPr="001E2B0D">
        <w:t>Commission</w:t>
      </w:r>
      <w:proofErr w:type="spellEnd"/>
      <w:r w:rsidRPr="001E2B0D">
        <w:t xml:space="preserve"> de </w:t>
      </w:r>
      <w:proofErr w:type="spellStart"/>
      <w:r w:rsidRPr="001E2B0D">
        <w:t>Surveillance</w:t>
      </w:r>
      <w:proofErr w:type="spellEnd"/>
      <w:r w:rsidRPr="001E2B0D">
        <w:t xml:space="preserve"> </w:t>
      </w:r>
      <w:proofErr w:type="spellStart"/>
      <w:r w:rsidRPr="001E2B0D">
        <w:t>du</w:t>
      </w:r>
      <w:proofErr w:type="spellEnd"/>
      <w:r w:rsidRPr="001E2B0D">
        <w:t xml:space="preserve"> </w:t>
      </w:r>
      <w:proofErr w:type="spellStart"/>
      <w:r w:rsidRPr="001E2B0D">
        <w:t>Secteur</w:t>
      </w:r>
      <w:proofErr w:type="spellEnd"/>
      <w:r w:rsidRPr="001E2B0D">
        <w:t xml:space="preserve"> </w:t>
      </w:r>
      <w:proofErr w:type="spellStart"/>
      <w:r w:rsidRPr="001E2B0D">
        <w:t>Financier</w:t>
      </w:r>
      <w:proofErr w:type="spellEnd"/>
      <w:r w:rsidRPr="001E2B0D">
        <w:t xml:space="preserve">). </w:t>
      </w:r>
    </w:p>
    <w:p w14:paraId="6E0C6AEC" w14:textId="77777777" w:rsidR="004863EC" w:rsidRPr="001E2B0D" w:rsidRDefault="004863EC" w:rsidP="004863EC">
      <w:pPr>
        <w:pStyle w:val="Normlnweb"/>
        <w:shd w:val="clear" w:color="auto" w:fill="FFFFFF"/>
        <w:spacing w:before="0"/>
      </w:pPr>
    </w:p>
    <w:p w14:paraId="29F5236D" w14:textId="77777777" w:rsidR="00431E52" w:rsidRPr="001E2B0D" w:rsidRDefault="00431E52" w:rsidP="004863EC">
      <w:pPr>
        <w:pStyle w:val="Normlnweb"/>
        <w:shd w:val="clear" w:color="auto" w:fill="FFFFFF"/>
        <w:spacing w:before="0"/>
      </w:pPr>
      <w:r w:rsidRPr="001E2B0D">
        <w:t>Investoři a potenciální investoři mohou získat informace o svých právech ve spojení se stížnostmi a soudními spory na tomto odkazu: https://www.fidelity.cz (v češtině).</w:t>
      </w:r>
    </w:p>
    <w:p w14:paraId="35ECAAA5" w14:textId="0C643320" w:rsidR="00B134B6" w:rsidRPr="00177A5A" w:rsidRDefault="00431E52" w:rsidP="00177A5A">
      <w:r w:rsidRPr="00D47B9F">
        <w:rPr>
          <w:lang w:val="de-AT"/>
        </w:rPr>
        <w:t>MKAT10</w:t>
      </w:r>
      <w:r>
        <w:rPr>
          <w:lang w:val="de-AT"/>
        </w:rPr>
        <w:t>2</w:t>
      </w:r>
      <w:r w:rsidR="00953E57">
        <w:rPr>
          <w:lang w:val="de-AT"/>
        </w:rPr>
        <w:t>29</w:t>
      </w:r>
    </w:p>
    <w:p w14:paraId="511534CE" w14:textId="77777777" w:rsidR="00C16BE6" w:rsidRPr="00EB4C4B" w:rsidRDefault="00C16BE6" w:rsidP="00EB4C4B">
      <w:pPr>
        <w:pStyle w:val="F2-zkladn"/>
        <w:spacing w:line="276" w:lineRule="auto"/>
        <w:rPr>
          <w:b/>
        </w:rPr>
      </w:pPr>
      <w:r w:rsidRPr="00EB4C4B">
        <w:rPr>
          <w:b/>
        </w:rPr>
        <w:t>Upozornění na rizika</w:t>
      </w:r>
    </w:p>
    <w:p w14:paraId="35979542" w14:textId="77777777" w:rsidR="00C16BE6" w:rsidRPr="00EB4C4B" w:rsidRDefault="00C16BE6" w:rsidP="00EB4C4B">
      <w:pPr>
        <w:pStyle w:val="F2-zkladn"/>
        <w:spacing w:line="276" w:lineRule="auto"/>
      </w:pPr>
      <w:proofErr w:type="spellStart"/>
      <w:r w:rsidRPr="00EB4C4B">
        <w:t>Fidelity</w:t>
      </w:r>
      <w:proofErr w:type="spellEnd"/>
      <w:r w:rsidRPr="00EB4C4B">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o nejnovější půlroční zprávu. Tyto dokumenty tvoří jediný </w:t>
      </w:r>
      <w:r w:rsidRPr="00EB4C4B">
        <w:lastRenderedPageBreak/>
        <w:t xml:space="preserve">závazný základ pro nákup. Tyto dokumenty získáte bezplatně v pobočce FIL </w:t>
      </w:r>
      <w:proofErr w:type="spellStart"/>
      <w:r w:rsidRPr="00EB4C4B">
        <w:t>Investment</w:t>
      </w:r>
      <w:proofErr w:type="spellEnd"/>
      <w:r w:rsidRPr="00EB4C4B">
        <w:t xml:space="preserve"> </w:t>
      </w:r>
      <w:proofErr w:type="spellStart"/>
      <w:r w:rsidRPr="00EB4C4B">
        <w:t>Services</w:t>
      </w:r>
      <w:proofErr w:type="spellEnd"/>
      <w:r w:rsidRPr="00EB4C4B">
        <w:t xml:space="preserve"> </w:t>
      </w:r>
      <w:proofErr w:type="spellStart"/>
      <w:r w:rsidRPr="00EB4C4B">
        <w:t>GmbH</w:t>
      </w:r>
      <w:proofErr w:type="spellEnd"/>
      <w:r w:rsidRPr="00EB4C4B">
        <w:t xml:space="preserve">, </w:t>
      </w:r>
      <w:proofErr w:type="spellStart"/>
      <w:r w:rsidRPr="00EB4C4B">
        <w:t>Kastanienhöhe</w:t>
      </w:r>
      <w:proofErr w:type="spellEnd"/>
      <w:r w:rsidRPr="00EB4C4B">
        <w:t xml:space="preserve"> 1, D-61476 </w:t>
      </w:r>
      <w:proofErr w:type="spellStart"/>
      <w:r w:rsidRPr="00EB4C4B">
        <w:t>Kronberg</w:t>
      </w:r>
      <w:proofErr w:type="spellEnd"/>
      <w:r w:rsidRPr="00EB4C4B">
        <w:t xml:space="preserve"> </w:t>
      </w:r>
      <w:proofErr w:type="spellStart"/>
      <w:r w:rsidRPr="00EB4C4B">
        <w:t>im</w:t>
      </w:r>
      <w:proofErr w:type="spellEnd"/>
      <w:r w:rsidRPr="00EB4C4B">
        <w:t xml:space="preserve"> </w:t>
      </w:r>
      <w:proofErr w:type="spellStart"/>
      <w:r w:rsidRPr="00EB4C4B">
        <w:t>Taunus</w:t>
      </w:r>
      <w:proofErr w:type="spellEnd"/>
      <w:r w:rsidRPr="00EB4C4B">
        <w:t xml:space="preserve">, Německo, nebo v </w:t>
      </w:r>
      <w:proofErr w:type="spellStart"/>
      <w:r w:rsidRPr="00EB4C4B">
        <w:t>UniCredit</w:t>
      </w:r>
      <w:proofErr w:type="spellEnd"/>
      <w:r w:rsidRPr="00EB4C4B">
        <w:t xml:space="preserve"> Bank </w:t>
      </w:r>
      <w:proofErr w:type="spellStart"/>
      <w:r w:rsidRPr="00EB4C4B">
        <w:t>Austria</w:t>
      </w:r>
      <w:proofErr w:type="spellEnd"/>
      <w:r w:rsidRPr="00EB4C4B">
        <w:t xml:space="preserve"> AG, </w:t>
      </w:r>
      <w:proofErr w:type="spellStart"/>
      <w:r w:rsidRPr="00EB4C4B">
        <w:t>Vordere</w:t>
      </w:r>
      <w:proofErr w:type="spellEnd"/>
      <w:r w:rsidRPr="00EB4C4B">
        <w:t xml:space="preserve"> </w:t>
      </w:r>
      <w:proofErr w:type="spellStart"/>
      <w:r w:rsidRPr="00EB4C4B">
        <w:t>Zollamtstrasse</w:t>
      </w:r>
      <w:proofErr w:type="spellEnd"/>
      <w:r w:rsidRPr="00EB4C4B">
        <w:t xml:space="preserve"> 13, A-1030 Vídeň, nebo v </w:t>
      </w:r>
      <w:proofErr w:type="spellStart"/>
      <w:r w:rsidRPr="00EB4C4B">
        <w:t>UniCredit</w:t>
      </w:r>
      <w:proofErr w:type="spellEnd"/>
      <w:r w:rsidRPr="00EB4C4B">
        <w:t xml:space="preserve"> Bank Slovakia, a. s., </w:t>
      </w:r>
      <w:proofErr w:type="spellStart"/>
      <w:r w:rsidRPr="00EB4C4B">
        <w:t>Šancova</w:t>
      </w:r>
      <w:proofErr w:type="spellEnd"/>
      <w:r w:rsidRPr="00EB4C4B">
        <w:t xml:space="preserve"> 1/A, 813 33 Bratislava, nebo v Unicredit Bank Czech Republic, a. s., náměstí Republiky 3a, 111 21 Praha 1, nebo na adresách www.fidelity.at, www.fidelity.cz, www.fidelity.sk.</w:t>
      </w:r>
    </w:p>
    <w:p w14:paraId="1345D753" w14:textId="77777777" w:rsidR="00202F64" w:rsidRDefault="00202F64" w:rsidP="00EB4C4B">
      <w:pPr>
        <w:pStyle w:val="F2-zkladn"/>
        <w:spacing w:line="276" w:lineRule="auto"/>
        <w:rPr>
          <w:b/>
        </w:rPr>
      </w:pPr>
    </w:p>
    <w:p w14:paraId="79625687" w14:textId="77777777" w:rsidR="00C16BE6" w:rsidRPr="00EB4C4B" w:rsidRDefault="00C16BE6" w:rsidP="00EB4C4B">
      <w:pPr>
        <w:pStyle w:val="F2-zkladn"/>
        <w:spacing w:line="276" w:lineRule="auto"/>
        <w:rPr>
          <w:b/>
        </w:rPr>
      </w:pPr>
      <w:r w:rsidRPr="00EB4C4B">
        <w:rPr>
          <w:b/>
        </w:rPr>
        <w:t>Vydává</w:t>
      </w:r>
    </w:p>
    <w:p w14:paraId="4C9E6EE8" w14:textId="77777777" w:rsidR="00C16BE6" w:rsidRPr="00EB4C4B" w:rsidRDefault="00C16BE6" w:rsidP="00EB4C4B">
      <w:pPr>
        <w:pStyle w:val="F2-zkladn"/>
        <w:spacing w:line="276" w:lineRule="auto"/>
        <w:rPr>
          <w:b/>
        </w:rPr>
      </w:pPr>
      <w:r w:rsidRPr="00EB4C4B">
        <w:t>FIL (</w:t>
      </w:r>
      <w:proofErr w:type="spellStart"/>
      <w:r w:rsidRPr="00EB4C4B">
        <w:t>Luxembourg</w:t>
      </w:r>
      <w:proofErr w:type="spellEnd"/>
      <w:r w:rsidRPr="00EB4C4B">
        <w:t xml:space="preserve">) S.A. </w:t>
      </w:r>
      <w:proofErr w:type="spellStart"/>
      <w:r w:rsidRPr="00EB4C4B">
        <w:t>Zweigniederlassung</w:t>
      </w:r>
      <w:proofErr w:type="spellEnd"/>
      <w:r w:rsidRPr="00EB4C4B">
        <w:t xml:space="preserve"> </w:t>
      </w:r>
      <w:proofErr w:type="spellStart"/>
      <w:r w:rsidRPr="00EB4C4B">
        <w:t>Wien</w:t>
      </w:r>
      <w:proofErr w:type="spellEnd"/>
      <w:r w:rsidRPr="00EB4C4B">
        <w:t xml:space="preserve">, </w:t>
      </w:r>
      <w:proofErr w:type="spellStart"/>
      <w:r w:rsidRPr="00EB4C4B">
        <w:t>Mariahilfer</w:t>
      </w:r>
      <w:proofErr w:type="spellEnd"/>
      <w:r w:rsidRPr="00EB4C4B">
        <w:t xml:space="preserve"> </w:t>
      </w:r>
      <w:proofErr w:type="spellStart"/>
      <w:r w:rsidRPr="00EB4C4B">
        <w:t>Straße</w:t>
      </w:r>
      <w:proofErr w:type="spellEnd"/>
      <w:r w:rsidRPr="00EB4C4B">
        <w:t xml:space="preserve"> 36, 1070 Vídeň, IČO: FN 374007 </w:t>
      </w:r>
    </w:p>
    <w:p w14:paraId="7511897A" w14:textId="77777777" w:rsidR="00A7414F" w:rsidRPr="00EB4C4B" w:rsidRDefault="00C16BE6" w:rsidP="00EB4C4B">
      <w:pPr>
        <w:pStyle w:val="F2-zkladn"/>
        <w:spacing w:line="276" w:lineRule="auto"/>
      </w:pPr>
      <w:proofErr w:type="spellStart"/>
      <w:r w:rsidRPr="00EB4C4B">
        <w:t>Fidelity</w:t>
      </w:r>
      <w:proofErr w:type="spellEnd"/>
      <w:r w:rsidRPr="00EB4C4B">
        <w:t xml:space="preserve">, </w:t>
      </w:r>
      <w:proofErr w:type="spellStart"/>
      <w:r w:rsidRPr="00EB4C4B">
        <w:t>Fidelity</w:t>
      </w:r>
      <w:proofErr w:type="spellEnd"/>
      <w:r w:rsidRPr="00EB4C4B">
        <w:t xml:space="preserve"> International, logo </w:t>
      </w:r>
      <w:proofErr w:type="spellStart"/>
      <w:r w:rsidRPr="00EB4C4B">
        <w:t>Fidelity</w:t>
      </w:r>
      <w:proofErr w:type="spellEnd"/>
      <w:r w:rsidRPr="00EB4C4B">
        <w:t xml:space="preserve"> International a symbol F jsou registrované ochranné známky společnosti FIL Limited.</w:t>
      </w:r>
    </w:p>
    <w:p w14:paraId="3CD40D4C" w14:textId="77777777" w:rsidR="00A82FF0" w:rsidRPr="00EB4C4B" w:rsidRDefault="00A82FF0" w:rsidP="00EB4C4B">
      <w:pPr>
        <w:pStyle w:val="F2-zkladn"/>
        <w:spacing w:line="276" w:lineRule="auto"/>
        <w:rPr>
          <w:b/>
          <w:bCs/>
          <w:color w:val="000000"/>
          <w:shd w:val="clear" w:color="auto" w:fill="FFFFFF"/>
        </w:rPr>
      </w:pPr>
      <w:r w:rsidRPr="00EB4C4B">
        <w:rPr>
          <w:b/>
          <w:bCs/>
          <w:color w:val="000000"/>
          <w:shd w:val="clear" w:color="auto" w:fill="FFFFFF"/>
        </w:rPr>
        <w:t xml:space="preserve">Notes to </w:t>
      </w:r>
      <w:proofErr w:type="spellStart"/>
      <w:r w:rsidRPr="00EB4C4B">
        <w:rPr>
          <w:b/>
          <w:bCs/>
          <w:color w:val="000000"/>
          <w:shd w:val="clear" w:color="auto" w:fill="FFFFFF"/>
        </w:rPr>
        <w:t>editors</w:t>
      </w:r>
      <w:proofErr w:type="spellEnd"/>
    </w:p>
    <w:p w14:paraId="2E0EFFB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UCITS II ICAV </w:t>
      </w:r>
      <w:proofErr w:type="spellStart"/>
      <w:r w:rsidRPr="00EB4C4B">
        <w:rPr>
          <w:color w:val="000000"/>
        </w:rPr>
        <w:t>is</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in </w:t>
      </w:r>
      <w:proofErr w:type="spellStart"/>
      <w:r w:rsidRPr="00EB4C4B">
        <w:rPr>
          <w:color w:val="000000"/>
        </w:rPr>
        <w:t>Ireland</w:t>
      </w:r>
      <w:proofErr w:type="spellEnd"/>
      <w:r w:rsidRPr="00EB4C4B">
        <w:rPr>
          <w:color w:val="000000"/>
        </w:rPr>
        <w:t xml:space="preserve"> </w:t>
      </w:r>
      <w:proofErr w:type="spellStart"/>
      <w:r w:rsidRPr="00EB4C4B">
        <w:rPr>
          <w:color w:val="000000"/>
        </w:rPr>
        <w:t>pursuant</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w:t>
      </w:r>
      <w:proofErr w:type="spellStart"/>
      <w:r w:rsidRPr="00EB4C4B">
        <w:rPr>
          <w:color w:val="000000"/>
        </w:rPr>
        <w:t>Irish</w:t>
      </w:r>
      <w:proofErr w:type="spellEnd"/>
      <w:r w:rsidRPr="00EB4C4B">
        <w:rPr>
          <w:color w:val="000000"/>
        </w:rPr>
        <w:t xml:space="preserve"> </w:t>
      </w:r>
      <w:proofErr w:type="spellStart"/>
      <w:r w:rsidRPr="00EB4C4B">
        <w:rPr>
          <w:color w:val="000000"/>
        </w:rPr>
        <w:t>Collective</w:t>
      </w:r>
      <w:proofErr w:type="spellEnd"/>
      <w:r w:rsidRPr="00EB4C4B">
        <w:rPr>
          <w:color w:val="000000"/>
        </w:rPr>
        <w:t xml:space="preserve"> </w:t>
      </w:r>
      <w:proofErr w:type="spellStart"/>
      <w:r w:rsidRPr="00EB4C4B">
        <w:rPr>
          <w:color w:val="000000"/>
        </w:rPr>
        <w:t>Asset</w:t>
      </w:r>
      <w:proofErr w:type="spellEnd"/>
      <w:r w:rsidRPr="00EB4C4B">
        <w:rPr>
          <w:color w:val="000000"/>
        </w:rPr>
        <w:t xml:space="preserve">-management </w:t>
      </w:r>
      <w:proofErr w:type="spellStart"/>
      <w:r w:rsidRPr="00EB4C4B">
        <w:rPr>
          <w:color w:val="000000"/>
        </w:rPr>
        <w:t>Vehicles</w:t>
      </w:r>
      <w:proofErr w:type="spellEnd"/>
      <w:r w:rsidRPr="00EB4C4B">
        <w:rPr>
          <w:color w:val="000000"/>
        </w:rPr>
        <w:t xml:space="preserve"> </w:t>
      </w:r>
      <w:proofErr w:type="spellStart"/>
      <w:r w:rsidRPr="00EB4C4B">
        <w:rPr>
          <w:color w:val="000000"/>
        </w:rPr>
        <w:t>Act</w:t>
      </w:r>
      <w:proofErr w:type="spellEnd"/>
      <w:r w:rsidRPr="00EB4C4B">
        <w:rPr>
          <w:color w:val="000000"/>
        </w:rPr>
        <w:t xml:space="preserve"> 2015 and </w:t>
      </w:r>
      <w:proofErr w:type="spellStart"/>
      <w:r w:rsidRPr="00EB4C4B">
        <w:rPr>
          <w:color w:val="000000"/>
        </w:rPr>
        <w:t>is</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w:t>
      </w:r>
      <w:proofErr w:type="spellStart"/>
      <w:r w:rsidRPr="00EB4C4B">
        <w:rPr>
          <w:color w:val="000000"/>
        </w:rPr>
        <w:t>Central</w:t>
      </w:r>
      <w:proofErr w:type="spellEnd"/>
      <w:r w:rsidRPr="00EB4C4B">
        <w:rPr>
          <w:color w:val="000000"/>
        </w:rPr>
        <w:t xml:space="preserve"> Bank </w:t>
      </w:r>
      <w:proofErr w:type="spellStart"/>
      <w:r w:rsidRPr="00EB4C4B">
        <w:rPr>
          <w:color w:val="000000"/>
        </w:rPr>
        <w:t>of</w:t>
      </w:r>
      <w:proofErr w:type="spellEnd"/>
      <w:r w:rsidRPr="00EB4C4B">
        <w:rPr>
          <w:color w:val="000000"/>
        </w:rPr>
        <w:t xml:space="preserve"> </w:t>
      </w:r>
      <w:proofErr w:type="spellStart"/>
      <w:r w:rsidRPr="00EB4C4B">
        <w:rPr>
          <w:color w:val="000000"/>
        </w:rPr>
        <w:t>Ireland</w:t>
      </w:r>
      <w:proofErr w:type="spellEnd"/>
      <w:r w:rsidRPr="00EB4C4B">
        <w:rPr>
          <w:color w:val="000000"/>
        </w:rPr>
        <w:t xml:space="preserve"> as a UCITS.</w:t>
      </w:r>
    </w:p>
    <w:p w14:paraId="1075DB6A"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w:t>
      </w:r>
    </w:p>
    <w:p w14:paraId="146F3E9D"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group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p>
    <w:p w14:paraId="0AC1BCF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w:t>
      </w:r>
    </w:p>
    <w:p w14:paraId="457C1957"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b/>
          <w:bCs/>
          <w:color w:val="000000"/>
        </w:rPr>
        <w:t>We</w:t>
      </w:r>
      <w:proofErr w:type="spellEnd"/>
      <w:r w:rsidRPr="00EB4C4B">
        <w:rPr>
          <w:b/>
          <w:bCs/>
          <w:color w:val="000000"/>
        </w:rPr>
        <w:t xml:space="preserve"> </w:t>
      </w:r>
      <w:proofErr w:type="spellStart"/>
      <w:r w:rsidRPr="00EB4C4B">
        <w:rPr>
          <w:b/>
          <w:bCs/>
          <w:color w:val="000000"/>
        </w:rPr>
        <w:t>recommend</w:t>
      </w:r>
      <w:proofErr w:type="spellEnd"/>
      <w:r w:rsidRPr="00EB4C4B">
        <w:rPr>
          <w:b/>
          <w:bCs/>
          <w:color w:val="000000"/>
        </w:rPr>
        <w:t xml:space="preserve"> </w:t>
      </w:r>
      <w:proofErr w:type="spellStart"/>
      <w:r w:rsidRPr="00EB4C4B">
        <w:rPr>
          <w:b/>
          <w:bCs/>
          <w:color w:val="000000"/>
        </w:rPr>
        <w:t>that</w:t>
      </w:r>
      <w:proofErr w:type="spellEnd"/>
      <w:r w:rsidRPr="00EB4C4B">
        <w:rPr>
          <w:b/>
          <w:bCs/>
          <w:color w:val="000000"/>
        </w:rPr>
        <w:t xml:space="preserve"> </w:t>
      </w:r>
      <w:proofErr w:type="spellStart"/>
      <w:r w:rsidRPr="00EB4C4B">
        <w:rPr>
          <w:b/>
          <w:bCs/>
          <w:color w:val="000000"/>
        </w:rPr>
        <w:t>you</w:t>
      </w:r>
      <w:proofErr w:type="spellEnd"/>
      <w:r w:rsidRPr="00EB4C4B">
        <w:rPr>
          <w:b/>
          <w:bCs/>
          <w:color w:val="000000"/>
        </w:rPr>
        <w:t xml:space="preserve"> </w:t>
      </w:r>
      <w:proofErr w:type="spellStart"/>
      <w:r w:rsidRPr="00EB4C4B">
        <w:rPr>
          <w:b/>
          <w:bCs/>
          <w:color w:val="000000"/>
        </w:rPr>
        <w:t>obtain</w:t>
      </w:r>
      <w:proofErr w:type="spellEnd"/>
      <w:r w:rsidRPr="00EB4C4B">
        <w:rPr>
          <w:b/>
          <w:bCs/>
          <w:color w:val="000000"/>
        </w:rPr>
        <w:t xml:space="preserve"> </w:t>
      </w:r>
      <w:proofErr w:type="spellStart"/>
      <w:r w:rsidRPr="00EB4C4B">
        <w:rPr>
          <w:b/>
          <w:bCs/>
          <w:color w:val="000000"/>
        </w:rPr>
        <w:t>detailed</w:t>
      </w:r>
      <w:proofErr w:type="spellEnd"/>
      <w:r w:rsidRPr="00EB4C4B">
        <w:rPr>
          <w:b/>
          <w:bCs/>
          <w:color w:val="000000"/>
        </w:rPr>
        <w:t xml:space="preserve"> </w:t>
      </w:r>
      <w:proofErr w:type="spellStart"/>
      <w:r w:rsidRPr="00EB4C4B">
        <w:rPr>
          <w:b/>
          <w:bCs/>
          <w:color w:val="000000"/>
        </w:rPr>
        <w:t>information</w:t>
      </w:r>
      <w:proofErr w:type="spellEnd"/>
      <w:r w:rsidRPr="00EB4C4B">
        <w:rPr>
          <w:b/>
          <w:bCs/>
          <w:color w:val="000000"/>
        </w:rPr>
        <w:t xml:space="preserve"> </w:t>
      </w:r>
      <w:proofErr w:type="spellStart"/>
      <w:r w:rsidRPr="00EB4C4B">
        <w:rPr>
          <w:b/>
          <w:bCs/>
          <w:color w:val="000000"/>
        </w:rPr>
        <w:t>before</w:t>
      </w:r>
      <w:proofErr w:type="spellEnd"/>
      <w:r w:rsidRPr="00EB4C4B">
        <w:rPr>
          <w:b/>
          <w:bCs/>
          <w:color w:val="000000"/>
        </w:rPr>
        <w:t xml:space="preserve"> </w:t>
      </w:r>
      <w:proofErr w:type="spellStart"/>
      <w:r w:rsidRPr="00EB4C4B">
        <w:rPr>
          <w:b/>
          <w:bCs/>
          <w:color w:val="000000"/>
        </w:rPr>
        <w:t>taking</w:t>
      </w:r>
      <w:proofErr w:type="spellEnd"/>
      <w:r w:rsidRPr="00EB4C4B">
        <w:rPr>
          <w:b/>
          <w:bCs/>
          <w:color w:val="000000"/>
        </w:rPr>
        <w:t xml:space="preserve"> any </w:t>
      </w:r>
      <w:proofErr w:type="spellStart"/>
      <w:r w:rsidRPr="00EB4C4B">
        <w:rPr>
          <w:b/>
          <w:bCs/>
          <w:color w:val="000000"/>
        </w:rPr>
        <w:t>investment</w:t>
      </w:r>
      <w:proofErr w:type="spellEnd"/>
      <w:r w:rsidRPr="00EB4C4B">
        <w:rPr>
          <w:b/>
          <w:bCs/>
          <w:color w:val="000000"/>
        </w:rPr>
        <w:t xml:space="preserve"> </w:t>
      </w:r>
      <w:proofErr w:type="spellStart"/>
      <w:r w:rsidRPr="00EB4C4B">
        <w:rPr>
          <w:b/>
          <w:bCs/>
          <w:color w:val="000000"/>
        </w:rPr>
        <w:t>decision</w:t>
      </w:r>
      <w:proofErr w:type="spellEnd"/>
      <w:r w:rsidRPr="00EB4C4B">
        <w:rPr>
          <w:b/>
          <w:bCs/>
          <w:color w:val="000000"/>
        </w:rPr>
        <w:t>.</w:t>
      </w:r>
      <w:r w:rsidRPr="00EB4C4B">
        <w:rPr>
          <w:color w:val="000000"/>
        </w:rPr>
        <w:t>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supplement</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from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entities</w:t>
      </w:r>
      <w:proofErr w:type="spellEnd"/>
      <w:r w:rsidRPr="00EB4C4B">
        <w:rPr>
          <w:color w:val="000000"/>
        </w:rPr>
        <w:t xml:space="preserve"> </w:t>
      </w:r>
      <w:proofErr w:type="spellStart"/>
      <w:r w:rsidRPr="00EB4C4B">
        <w:rPr>
          <w:color w:val="000000"/>
        </w:rPr>
        <w:t>listed</w:t>
      </w:r>
      <w:proofErr w:type="spellEnd"/>
      <w:r w:rsidRPr="00EB4C4B">
        <w:rPr>
          <w:color w:val="000000"/>
        </w:rPr>
        <w:t xml:space="preserve"> </w:t>
      </w:r>
      <w:proofErr w:type="spellStart"/>
      <w:r w:rsidRPr="00EB4C4B">
        <w:rPr>
          <w:color w:val="000000"/>
        </w:rPr>
        <w:t>below</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from </w:t>
      </w:r>
      <w:proofErr w:type="spellStart"/>
      <w:r w:rsidRPr="00EB4C4B">
        <w:rPr>
          <w:color w:val="000000"/>
        </w:rPr>
        <w:t>our</w:t>
      </w:r>
      <w:proofErr w:type="spellEnd"/>
      <w:r w:rsidRPr="00EB4C4B">
        <w:rPr>
          <w:color w:val="000000"/>
        </w:rPr>
        <w:t> </w:t>
      </w:r>
      <w:proofErr w:type="spellStart"/>
      <w:r w:rsidRPr="00EB4C4B">
        <w:rPr>
          <w:b/>
          <w:bCs/>
          <w:color w:val="000000"/>
        </w:rPr>
        <w:t>European</w:t>
      </w:r>
      <w:proofErr w:type="spellEnd"/>
      <w:r w:rsidRPr="00EB4C4B">
        <w:rPr>
          <w:b/>
          <w:bCs/>
          <w:color w:val="000000"/>
        </w:rPr>
        <w:t xml:space="preserve"> </w:t>
      </w:r>
      <w:proofErr w:type="spellStart"/>
      <w:r w:rsidRPr="00EB4C4B">
        <w:rPr>
          <w:b/>
          <w:bCs/>
          <w:color w:val="000000"/>
        </w:rPr>
        <w:t>Service</w:t>
      </w:r>
      <w:proofErr w:type="spellEnd"/>
      <w:r w:rsidRPr="00EB4C4B">
        <w:rPr>
          <w:b/>
          <w:bCs/>
          <w:color w:val="000000"/>
        </w:rPr>
        <w:t xml:space="preserve"> Centre in </w:t>
      </w:r>
      <w:proofErr w:type="spellStart"/>
      <w:r w:rsidRPr="00EB4C4B">
        <w:rPr>
          <w:b/>
          <w:bCs/>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S.A.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w:t>
      </w:r>
      <w:proofErr w:type="spellStart"/>
      <w:r w:rsidRPr="00EB4C4B">
        <w:rPr>
          <w:b/>
          <w:bCs/>
          <w:color w:val="000000"/>
        </w:rPr>
        <w:t>Austria</w:t>
      </w:r>
      <w:proofErr w:type="spellEnd"/>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Austrian</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w:t>
      </w:r>
      <w:proofErr w:type="spellStart"/>
      <w:r w:rsidRPr="00EB4C4B">
        <w:rPr>
          <w:color w:val="000000"/>
        </w:rPr>
        <w:t>Austria</w:t>
      </w:r>
      <w:proofErr w:type="spellEnd"/>
      <w:r w:rsidRPr="00EB4C4B">
        <w:rPr>
          <w:color w:val="000000"/>
        </w:rPr>
        <w:t xml:space="preserve"> AG, </w:t>
      </w:r>
      <w:proofErr w:type="spellStart"/>
      <w:r w:rsidRPr="00EB4C4B">
        <w:rPr>
          <w:color w:val="000000"/>
        </w:rPr>
        <w:t>Schottengasse</w:t>
      </w:r>
      <w:proofErr w:type="spellEnd"/>
      <w:r w:rsidRPr="00EB4C4B">
        <w:rPr>
          <w:color w:val="000000"/>
        </w:rPr>
        <w:t xml:space="preserve"> 6-8, 1010 </w:t>
      </w:r>
      <w:proofErr w:type="spellStart"/>
      <w:r w:rsidRPr="00EB4C4B">
        <w:rPr>
          <w:color w:val="000000"/>
        </w:rPr>
        <w:t>Vienna</w:t>
      </w:r>
      <w:proofErr w:type="spellEnd"/>
      <w:r w:rsidRPr="00EB4C4B">
        <w:rPr>
          <w:color w:val="000000"/>
        </w:rPr>
        <w:t xml:space="preserve">, </w:t>
      </w:r>
      <w:proofErr w:type="spellStart"/>
      <w:r w:rsidRPr="00EB4C4B">
        <w:rPr>
          <w:color w:val="000000"/>
        </w:rPr>
        <w:t>Austria</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www.fidelity.at. </w:t>
      </w:r>
      <w:r w:rsidRPr="00EB4C4B">
        <w:rPr>
          <w:b/>
          <w:bCs/>
          <w:color w:val="000000"/>
        </w:rPr>
        <w:t>Czech Republic</w:t>
      </w:r>
      <w:r w:rsidRPr="00EB4C4B">
        <w:rPr>
          <w:color w:val="000000"/>
        </w:rPr>
        <w:t xml:space="preserve">: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 </w:t>
      </w:r>
      <w:r w:rsidRPr="00EB4C4B">
        <w:rPr>
          <w:b/>
          <w:bCs/>
          <w:color w:val="000000"/>
        </w:rPr>
        <w:t>France:</w:t>
      </w:r>
      <w:r w:rsidRPr="00EB4C4B">
        <w:rPr>
          <w:color w:val="000000"/>
        </w:rPr>
        <w:t xml:space="preserve">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N°GP03-004, 29 </w:t>
      </w:r>
      <w:proofErr w:type="spellStart"/>
      <w:r w:rsidRPr="00EB4C4B">
        <w:rPr>
          <w:color w:val="000000"/>
        </w:rPr>
        <w:t>rue</w:t>
      </w:r>
      <w:proofErr w:type="spellEnd"/>
      <w:r w:rsidRPr="00EB4C4B">
        <w:rPr>
          <w:color w:val="000000"/>
        </w:rPr>
        <w:t xml:space="preserve"> de </w:t>
      </w:r>
      <w:proofErr w:type="spellStart"/>
      <w:r w:rsidRPr="00EB4C4B">
        <w:rPr>
          <w:color w:val="000000"/>
        </w:rPr>
        <w:t>Berri</w:t>
      </w:r>
      <w:proofErr w:type="spellEnd"/>
      <w:r w:rsidRPr="00EB4C4B">
        <w:rPr>
          <w:color w:val="000000"/>
        </w:rPr>
        <w:t xml:space="preserve">, 75008 Paris. </w:t>
      </w:r>
      <w:proofErr w:type="spellStart"/>
      <w:r w:rsidRPr="00EB4C4B">
        <w:rPr>
          <w:color w:val="000000"/>
        </w:rPr>
        <w:t>The</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French</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r w:rsidRPr="00EB4C4B">
        <w:rPr>
          <w:b/>
          <w:bCs/>
          <w:color w:val="000000"/>
        </w:rPr>
        <w:t>Germany:</w:t>
      </w:r>
      <w:r w:rsidRPr="00EB4C4B">
        <w:rPr>
          <w:color w:val="000000"/>
        </w:rPr>
        <w:t xml:space="preserve"> FIL </w:t>
      </w:r>
      <w:proofErr w:type="spellStart"/>
      <w:r w:rsidRPr="00EB4C4B">
        <w:rPr>
          <w:color w:val="000000"/>
        </w:rPr>
        <w:t>Investment</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 xml:space="preserve">, </w:t>
      </w:r>
      <w:proofErr w:type="spellStart"/>
      <w:r w:rsidRPr="00EB4C4B">
        <w:rPr>
          <w:color w:val="000000"/>
        </w:rPr>
        <w:t>Postfach</w:t>
      </w:r>
      <w:proofErr w:type="spellEnd"/>
      <w:r w:rsidRPr="00EB4C4B">
        <w:rPr>
          <w:color w:val="000000"/>
        </w:rPr>
        <w:t xml:space="preserve"> 200237, 60606 Frankfurt/</w:t>
      </w:r>
      <w:proofErr w:type="spellStart"/>
      <w:r w:rsidRPr="00EB4C4B">
        <w:rPr>
          <w:color w:val="000000"/>
        </w:rPr>
        <w:t>Main</w:t>
      </w:r>
      <w:proofErr w:type="spellEnd"/>
      <w:r w:rsidRPr="00EB4C4B">
        <w:rPr>
          <w:color w:val="000000"/>
        </w:rPr>
        <w:t xml:space="preserve"> or www.fidelity.de. </w:t>
      </w:r>
      <w:proofErr w:type="spellStart"/>
      <w:r w:rsidRPr="00EB4C4B">
        <w:rPr>
          <w:b/>
          <w:bCs/>
          <w:color w:val="000000"/>
        </w:rPr>
        <w:t>Hungary</w:t>
      </w:r>
      <w:proofErr w:type="spellEnd"/>
      <w:r w:rsidRPr="00EB4C4B">
        <w:rPr>
          <w:color w:val="000000"/>
        </w:rPr>
        <w:t xml:space="preserve">: </w:t>
      </w:r>
      <w:proofErr w:type="spellStart"/>
      <w:r w:rsidRPr="00EB4C4B">
        <w:rPr>
          <w:color w:val="000000"/>
        </w:rPr>
        <w:t>Raiffeisen</w:t>
      </w:r>
      <w:proofErr w:type="spellEnd"/>
      <w:r w:rsidRPr="00EB4C4B">
        <w:rPr>
          <w:color w:val="000000"/>
        </w:rPr>
        <w:t xml:space="preserve"> </w:t>
      </w:r>
      <w:proofErr w:type="spellStart"/>
      <w:r w:rsidRPr="00EB4C4B">
        <w:rPr>
          <w:color w:val="000000"/>
        </w:rPr>
        <w:t>Zentralbank</w:t>
      </w:r>
      <w:proofErr w:type="spellEnd"/>
      <w:r w:rsidRPr="00EB4C4B">
        <w:rPr>
          <w:color w:val="000000"/>
        </w:rPr>
        <w:t xml:space="preserve"> </w:t>
      </w:r>
      <w:proofErr w:type="spellStart"/>
      <w:r w:rsidRPr="00EB4C4B">
        <w:rPr>
          <w:color w:val="000000"/>
        </w:rPr>
        <w:t>Österreich</w:t>
      </w:r>
      <w:proofErr w:type="spellEnd"/>
      <w:r w:rsidRPr="00EB4C4B">
        <w:rPr>
          <w:color w:val="000000"/>
        </w:rPr>
        <w:t xml:space="preserve"> AG, </w:t>
      </w:r>
      <w:proofErr w:type="spellStart"/>
      <w:r w:rsidRPr="00EB4C4B">
        <w:rPr>
          <w:color w:val="000000"/>
        </w:rPr>
        <w:t>Akademia</w:t>
      </w:r>
      <w:proofErr w:type="spellEnd"/>
      <w:r w:rsidRPr="00EB4C4B">
        <w:rPr>
          <w:color w:val="000000"/>
        </w:rPr>
        <w:t xml:space="preserve"> u. 6, 1054 </w:t>
      </w:r>
      <w:proofErr w:type="spellStart"/>
      <w:r w:rsidRPr="00EB4C4B">
        <w:rPr>
          <w:color w:val="000000"/>
        </w:rPr>
        <w:t>Budapest</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Hungarian</w:t>
      </w:r>
      <w:proofErr w:type="spellEnd"/>
      <w:r w:rsidRPr="00EB4C4B">
        <w:rPr>
          <w:color w:val="000000"/>
        </w:rPr>
        <w:t xml:space="preserve"> </w:t>
      </w:r>
      <w:proofErr w:type="spellStart"/>
      <w:r w:rsidRPr="00EB4C4B">
        <w:rPr>
          <w:color w:val="000000"/>
        </w:rPr>
        <w:t>language</w:t>
      </w:r>
      <w:proofErr w:type="spellEnd"/>
      <w:r w:rsidRPr="00EB4C4B">
        <w:rPr>
          <w:color w:val="000000"/>
        </w:rPr>
        <w:t>. </w:t>
      </w:r>
      <w:proofErr w:type="spellStart"/>
      <w:r w:rsidRPr="00EB4C4B">
        <w:rPr>
          <w:b/>
          <w:bCs/>
          <w:color w:val="000000"/>
        </w:rPr>
        <w:t>Netherlands</w:t>
      </w:r>
      <w:proofErr w:type="spellEnd"/>
      <w:r w:rsidRPr="00EB4C4B">
        <w:rPr>
          <w:color w:val="000000"/>
        </w:rPr>
        <w:t>: FIL (</w:t>
      </w:r>
      <w:proofErr w:type="spellStart"/>
      <w:r w:rsidRPr="00EB4C4B">
        <w:rPr>
          <w:color w:val="000000"/>
        </w:rPr>
        <w:t>Luxembourg</w:t>
      </w:r>
      <w:proofErr w:type="spellEnd"/>
      <w:r w:rsidRPr="00EB4C4B">
        <w:rPr>
          <w:color w:val="000000"/>
        </w:rPr>
        <w:t xml:space="preserve">) S.A., </w:t>
      </w:r>
      <w:proofErr w:type="spellStart"/>
      <w:r w:rsidRPr="00EB4C4B">
        <w:rPr>
          <w:color w:val="000000"/>
        </w:rPr>
        <w:t>Netherlands</w:t>
      </w:r>
      <w:proofErr w:type="spellEnd"/>
      <w:r w:rsidRPr="00EB4C4B">
        <w:rPr>
          <w:color w:val="000000"/>
        </w:rPr>
        <w:t xml:space="preserve"> </w:t>
      </w:r>
      <w:proofErr w:type="spellStart"/>
      <w:r w:rsidRPr="00EB4C4B">
        <w:rPr>
          <w:color w:val="000000"/>
        </w:rPr>
        <w:t>Branch</w:t>
      </w:r>
      <w:proofErr w:type="spellEnd"/>
      <w:r w:rsidRPr="00EB4C4B">
        <w:rPr>
          <w:color w:val="000000"/>
        </w:rPr>
        <w:t xml:space="preserve"> (</w:t>
      </w:r>
      <w:proofErr w:type="spellStart"/>
      <w:r w:rsidRPr="00EB4C4B">
        <w:rPr>
          <w:color w:val="000000"/>
        </w:rPr>
        <w:t>registered</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AFM), World </w:t>
      </w:r>
      <w:proofErr w:type="spellStart"/>
      <w:r w:rsidRPr="00EB4C4B">
        <w:rPr>
          <w:color w:val="000000"/>
        </w:rPr>
        <w:t>Trade</w:t>
      </w:r>
      <w:proofErr w:type="spellEnd"/>
      <w:r w:rsidRPr="00EB4C4B">
        <w:rPr>
          <w:color w:val="000000"/>
        </w:rPr>
        <w:t xml:space="preserve"> Centre, Tower H, 6th </w:t>
      </w:r>
      <w:proofErr w:type="spellStart"/>
      <w:r w:rsidRPr="00EB4C4B">
        <w:rPr>
          <w:color w:val="000000"/>
        </w:rPr>
        <w:t>Floor</w:t>
      </w:r>
      <w:proofErr w:type="spellEnd"/>
      <w:r w:rsidRPr="00EB4C4B">
        <w:rPr>
          <w:color w:val="000000"/>
        </w:rPr>
        <w:t xml:space="preserve">, </w:t>
      </w:r>
      <w:proofErr w:type="spellStart"/>
      <w:r w:rsidRPr="00EB4C4B">
        <w:rPr>
          <w:color w:val="000000"/>
        </w:rPr>
        <w:t>Zuidplein</w:t>
      </w:r>
      <w:proofErr w:type="spellEnd"/>
      <w:r w:rsidRPr="00EB4C4B">
        <w:rPr>
          <w:color w:val="000000"/>
        </w:rPr>
        <w:t xml:space="preserve"> 52, 1077 XV Amsterdam (tel. 0031 20 79 77 100). </w:t>
      </w:r>
      <w:proofErr w:type="spellStart"/>
      <w:r w:rsidRPr="00EB4C4B">
        <w:rPr>
          <w:b/>
          <w:bCs/>
          <w:color w:val="000000"/>
        </w:rPr>
        <w:t>Poland</w:t>
      </w:r>
      <w:proofErr w:type="spellEnd"/>
      <w:r w:rsidRPr="00EB4C4B">
        <w:rPr>
          <w:color w:val="000000"/>
        </w:rPr>
        <w:t>:</w:t>
      </w:r>
      <w:r w:rsidRPr="00EB4C4B">
        <w:rPr>
          <w:b/>
          <w:bCs/>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representative</w:t>
      </w:r>
      <w:proofErr w:type="spellEnd"/>
      <w:r w:rsidRPr="00EB4C4B">
        <w:rPr>
          <w:color w:val="000000"/>
        </w:rPr>
        <w:t xml:space="preserve"> office in </w:t>
      </w:r>
      <w:proofErr w:type="spellStart"/>
      <w:r w:rsidRPr="00EB4C4B">
        <w:rPr>
          <w:color w:val="000000"/>
        </w:rPr>
        <w:t>Poland</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on www.fidelity.pl. </w:t>
      </w:r>
      <w:proofErr w:type="spellStart"/>
      <w:r w:rsidRPr="00EB4C4B">
        <w:rPr>
          <w:color w:val="000000"/>
        </w:rPr>
        <w:t>The</w:t>
      </w:r>
      <w:proofErr w:type="spellEnd"/>
      <w:r w:rsidRPr="00EB4C4B">
        <w:rPr>
          <w:color w:val="000000"/>
        </w:rPr>
        <w:t xml:space="preserve"> </w:t>
      </w:r>
      <w:proofErr w:type="spellStart"/>
      <w:r w:rsidRPr="00EB4C4B">
        <w:rPr>
          <w:color w:val="000000"/>
        </w:rPr>
        <w:t>Additional</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Investors</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w:t>
      </w:r>
      <w:proofErr w:type="spellStart"/>
      <w:r w:rsidRPr="00EB4C4B">
        <w:rPr>
          <w:color w:val="000000"/>
        </w:rPr>
        <w:t>request</w:t>
      </w:r>
      <w:proofErr w:type="spellEnd"/>
      <w:r w:rsidRPr="00EB4C4B">
        <w:rPr>
          <w:color w:val="000000"/>
        </w:rPr>
        <w:t>. </w:t>
      </w:r>
      <w:r w:rsidRPr="00EB4C4B">
        <w:rPr>
          <w:b/>
          <w:bCs/>
          <w:color w:val="000000"/>
        </w:rPr>
        <w:t>Slovakia:</w:t>
      </w:r>
      <w:r w:rsidRPr="00EB4C4B">
        <w:rPr>
          <w:color w:val="000000"/>
        </w:rPr>
        <w:t>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Slovakia, a.s., </w:t>
      </w:r>
      <w:proofErr w:type="spellStart"/>
      <w:r w:rsidRPr="00EB4C4B">
        <w:rPr>
          <w:color w:val="000000"/>
        </w:rPr>
        <w:t>Sancova</w:t>
      </w:r>
      <w:proofErr w:type="spellEnd"/>
      <w:r w:rsidRPr="00EB4C4B">
        <w:rPr>
          <w:color w:val="000000"/>
        </w:rPr>
        <w:t xml:space="preserve"> 1/A 81333, Slovakia.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w:t>
      </w:r>
      <w:proofErr w:type="spellStart"/>
      <w:r w:rsidRPr="00EB4C4B">
        <w:rPr>
          <w:color w:val="000000"/>
        </w:rPr>
        <w:t>Slovak</w:t>
      </w:r>
      <w:proofErr w:type="spellEnd"/>
      <w:r w:rsidRPr="00EB4C4B">
        <w:rPr>
          <w:color w:val="000000"/>
        </w:rPr>
        <w:t xml:space="preserve"> </w:t>
      </w:r>
      <w:proofErr w:type="spellStart"/>
      <w:r w:rsidRPr="00EB4C4B">
        <w:rPr>
          <w:color w:val="000000"/>
        </w:rPr>
        <w:t>language</w:t>
      </w:r>
      <w:proofErr w:type="spellEnd"/>
      <w:r w:rsidRPr="00EB4C4B">
        <w:rPr>
          <w:color w:val="000000"/>
        </w:rPr>
        <w:t>.</w:t>
      </w:r>
    </w:p>
    <w:p w14:paraId="44E4F9DE" w14:textId="77777777" w:rsidR="00A82FF0" w:rsidRPr="00EB4C4B" w:rsidRDefault="00A82FF0" w:rsidP="00EB4C4B">
      <w:pPr>
        <w:shd w:val="clear" w:color="auto" w:fill="FFFFFF"/>
        <w:spacing w:before="0" w:line="276" w:lineRule="auto"/>
        <w:rPr>
          <w:rFonts w:ascii="Calibri" w:hAnsi="Calibri" w:cs="Times New Roman"/>
          <w:color w:val="000000"/>
        </w:rPr>
      </w:pPr>
      <w:proofErr w:type="spellStart"/>
      <w:r w:rsidRPr="00EB4C4B">
        <w:rPr>
          <w:color w:val="000000"/>
        </w:rPr>
        <w:t>Issued</w:t>
      </w:r>
      <w:proofErr w:type="spellEnd"/>
      <w:r w:rsidRPr="00EB4C4B">
        <w:rPr>
          <w:color w:val="000000"/>
        </w:rPr>
        <w:t xml:space="preserve"> by: FIL (</w:t>
      </w:r>
      <w:proofErr w:type="spellStart"/>
      <w:r w:rsidRPr="00EB4C4B">
        <w:rPr>
          <w:color w:val="000000"/>
        </w:rPr>
        <w:t>Luxembourg</w:t>
      </w:r>
      <w:proofErr w:type="spellEnd"/>
      <w:r w:rsidRPr="00EB4C4B">
        <w:rPr>
          <w:color w:val="000000"/>
        </w:rPr>
        <w:t xml:space="preserve">) S.A.,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CSSF (</w:t>
      </w:r>
      <w:proofErr w:type="spellStart"/>
      <w:r w:rsidRPr="00EB4C4B">
        <w:rPr>
          <w:color w:val="000000"/>
        </w:rPr>
        <w:t>Commission</w:t>
      </w:r>
      <w:proofErr w:type="spellEnd"/>
      <w:r w:rsidRPr="00EB4C4B">
        <w:rPr>
          <w:color w:val="000000"/>
        </w:rPr>
        <w:t xml:space="preserve"> de</w:t>
      </w:r>
    </w:p>
    <w:p w14:paraId="1F529CA2" w14:textId="77777777" w:rsidR="00A7414F" w:rsidRPr="00EB4C4B" w:rsidRDefault="00A82FF0" w:rsidP="00EB4C4B">
      <w:pPr>
        <w:shd w:val="clear" w:color="auto" w:fill="FFFFFF"/>
        <w:spacing w:before="0" w:line="276" w:lineRule="auto"/>
        <w:rPr>
          <w:color w:val="000000"/>
        </w:rPr>
      </w:pPr>
      <w:proofErr w:type="spellStart"/>
      <w:r w:rsidRPr="00EB4C4B">
        <w:rPr>
          <w:color w:val="000000"/>
        </w:rPr>
        <w:t>Surveillance</w:t>
      </w:r>
      <w:proofErr w:type="spellEnd"/>
      <w:r w:rsidRPr="00EB4C4B">
        <w:rPr>
          <w:color w:val="000000"/>
        </w:rPr>
        <w:t xml:space="preserve"> </w:t>
      </w:r>
      <w:proofErr w:type="spellStart"/>
      <w:r w:rsidRPr="00EB4C4B">
        <w:rPr>
          <w:color w:val="000000"/>
        </w:rPr>
        <w:t>du</w:t>
      </w:r>
      <w:proofErr w:type="spellEnd"/>
      <w:r w:rsidRPr="00EB4C4B">
        <w:rPr>
          <w:color w:val="000000"/>
        </w:rPr>
        <w:t xml:space="preserve"> </w:t>
      </w:r>
      <w:proofErr w:type="spellStart"/>
      <w:r w:rsidRPr="00EB4C4B">
        <w:rPr>
          <w:color w:val="000000"/>
        </w:rPr>
        <w:t>Secteur</w:t>
      </w:r>
      <w:proofErr w:type="spellEnd"/>
      <w:r w:rsidRPr="00EB4C4B">
        <w:rPr>
          <w:color w:val="000000"/>
        </w:rPr>
        <w:t xml:space="preserve"> </w:t>
      </w:r>
      <w:proofErr w:type="spellStart"/>
      <w:r w:rsidRPr="00EB4C4B">
        <w:rPr>
          <w:color w:val="000000"/>
        </w:rPr>
        <w:t>Financier</w:t>
      </w:r>
      <w:proofErr w:type="spellEnd"/>
      <w:r w:rsidRPr="00EB4C4B">
        <w:rPr>
          <w:color w:val="000000"/>
        </w:rPr>
        <w:t xml:space="preserve">) / FIL </w:t>
      </w:r>
      <w:proofErr w:type="spellStart"/>
      <w:r w:rsidRPr="00EB4C4B">
        <w:rPr>
          <w:color w:val="000000"/>
        </w:rPr>
        <w:t>Gestion</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and </w:t>
      </w:r>
      <w:proofErr w:type="spellStart"/>
      <w:r w:rsidRPr="00EB4C4B">
        <w:rPr>
          <w:color w:val="000000"/>
        </w:rPr>
        <w:t>supervised</w:t>
      </w:r>
      <w:proofErr w:type="spellEnd"/>
      <w:r w:rsidRPr="00EB4C4B">
        <w:rPr>
          <w:color w:val="000000"/>
        </w:rPr>
        <w:t xml:space="preserve"> by </w:t>
      </w:r>
      <w:proofErr w:type="spellStart"/>
      <w:r w:rsidRPr="00EB4C4B">
        <w:rPr>
          <w:color w:val="000000"/>
        </w:rPr>
        <w:t>the</w:t>
      </w:r>
      <w:proofErr w:type="spellEnd"/>
      <w:r w:rsidRPr="00EB4C4B">
        <w:rPr>
          <w:color w:val="000000"/>
        </w:rPr>
        <w:t xml:space="preserve"> AMF (</w:t>
      </w:r>
      <w:proofErr w:type="spellStart"/>
      <w:r w:rsidRPr="00EB4C4B">
        <w:rPr>
          <w:color w:val="000000"/>
        </w:rPr>
        <w:t>Autorité</w:t>
      </w:r>
      <w:proofErr w:type="spellEnd"/>
      <w:r w:rsidRPr="00EB4C4B">
        <w:rPr>
          <w:color w:val="000000"/>
        </w:rPr>
        <w:t xml:space="preserve"> des </w:t>
      </w:r>
      <w:proofErr w:type="spellStart"/>
      <w:r w:rsidRPr="00EB4C4B">
        <w:rPr>
          <w:color w:val="000000"/>
        </w:rPr>
        <w:t>Marchés</w:t>
      </w:r>
      <w:proofErr w:type="spellEnd"/>
      <w:r w:rsidRPr="00EB4C4B">
        <w:rPr>
          <w:color w:val="000000"/>
        </w:rPr>
        <w:t xml:space="preserve"> </w:t>
      </w:r>
      <w:proofErr w:type="spellStart"/>
      <w:r w:rsidRPr="00EB4C4B">
        <w:rPr>
          <w:color w:val="000000"/>
        </w:rPr>
        <w:t>Financiers</w:t>
      </w:r>
      <w:proofErr w:type="spellEnd"/>
      <w:r w:rsidRPr="00EB4C4B">
        <w:rPr>
          <w:color w:val="000000"/>
        </w:rPr>
        <w:t xml:space="preserve">) / FIL </w:t>
      </w:r>
      <w:proofErr w:type="spellStart"/>
      <w:r w:rsidRPr="00EB4C4B">
        <w:rPr>
          <w:color w:val="000000"/>
        </w:rPr>
        <w:t>Investments</w:t>
      </w:r>
      <w:proofErr w:type="spellEnd"/>
      <w:r w:rsidRPr="00EB4C4B">
        <w:rPr>
          <w:color w:val="000000"/>
        </w:rPr>
        <w:t xml:space="preserve"> </w:t>
      </w:r>
      <w:proofErr w:type="spellStart"/>
      <w:r w:rsidRPr="00EB4C4B">
        <w:rPr>
          <w:color w:val="000000"/>
        </w:rPr>
        <w:t>Services</w:t>
      </w:r>
      <w:proofErr w:type="spellEnd"/>
      <w:r w:rsidRPr="00EB4C4B">
        <w:rPr>
          <w:color w:val="000000"/>
        </w:rPr>
        <w:t xml:space="preserve"> </w:t>
      </w:r>
      <w:proofErr w:type="spellStart"/>
      <w:r w:rsidRPr="00EB4C4B">
        <w:rPr>
          <w:color w:val="000000"/>
        </w:rPr>
        <w:t>GmbH</w:t>
      </w:r>
      <w:proofErr w:type="spellEnd"/>
      <w:r w:rsidRPr="00EB4C4B">
        <w:rPr>
          <w:color w:val="000000"/>
        </w:rPr>
        <w:t>.</w:t>
      </w:r>
    </w:p>
    <w:p w14:paraId="6D6ED25F" w14:textId="77777777" w:rsidR="004863EC" w:rsidRDefault="004863EC" w:rsidP="00EB4C4B">
      <w:pPr>
        <w:pStyle w:val="F2-zkladn"/>
        <w:spacing w:line="276" w:lineRule="auto"/>
        <w:rPr>
          <w:b/>
          <w:bCs/>
        </w:rPr>
      </w:pPr>
    </w:p>
    <w:p w14:paraId="4F89836B" w14:textId="77777777" w:rsidR="004863EC" w:rsidRDefault="004863EC" w:rsidP="00EB4C4B">
      <w:pPr>
        <w:pStyle w:val="F2-zkladn"/>
        <w:spacing w:line="276" w:lineRule="auto"/>
        <w:rPr>
          <w:b/>
          <w:bCs/>
        </w:rPr>
      </w:pPr>
    </w:p>
    <w:p w14:paraId="3F4FA44E" w14:textId="77777777" w:rsidR="00A7414F" w:rsidRPr="00EB4C4B" w:rsidRDefault="00A7414F" w:rsidP="00EB4C4B">
      <w:pPr>
        <w:pStyle w:val="F2-zkladn"/>
        <w:spacing w:line="276" w:lineRule="auto"/>
        <w:rPr>
          <w:b/>
          <w:bCs/>
        </w:rPr>
      </w:pPr>
      <w:proofErr w:type="spellStart"/>
      <w:r w:rsidRPr="00EB4C4B">
        <w:rPr>
          <w:b/>
          <w:bCs/>
        </w:rPr>
        <w:lastRenderedPageBreak/>
        <w:t>Disclaimer</w:t>
      </w:r>
      <w:proofErr w:type="spellEnd"/>
    </w:p>
    <w:p w14:paraId="6D5F19AD"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offers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and </w:t>
      </w:r>
      <w:proofErr w:type="spellStart"/>
      <w:r w:rsidRPr="00EB4C4B">
        <w:rPr>
          <w:color w:val="000000"/>
        </w:rPr>
        <w:t>does</w:t>
      </w:r>
      <w:proofErr w:type="spellEnd"/>
      <w:r w:rsidRPr="00EB4C4B">
        <w:rPr>
          <w:color w:val="000000"/>
        </w:rPr>
        <w:t xml:space="preserve"> not </w:t>
      </w:r>
      <w:proofErr w:type="spellStart"/>
      <w:r w:rsidRPr="00EB4C4B">
        <w:rPr>
          <w:color w:val="000000"/>
        </w:rPr>
        <w:t>provide</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w:t>
      </w:r>
      <w:proofErr w:type="spellStart"/>
      <w:r w:rsidRPr="00EB4C4B">
        <w:rPr>
          <w:color w:val="000000"/>
        </w:rPr>
        <w:t>advice</w:t>
      </w:r>
      <w:proofErr w:type="spellEnd"/>
      <w:r w:rsidRPr="00EB4C4B">
        <w:rPr>
          <w:color w:val="000000"/>
        </w:rPr>
        <w:t xml:space="preserve"> </w:t>
      </w:r>
      <w:proofErr w:type="spellStart"/>
      <w:r w:rsidRPr="00EB4C4B">
        <w:rPr>
          <w:color w:val="000000"/>
        </w:rPr>
        <w:t>based</w:t>
      </w:r>
      <w:proofErr w:type="spellEnd"/>
      <w:r w:rsidRPr="00EB4C4B">
        <w:rPr>
          <w:color w:val="000000"/>
        </w:rPr>
        <w:t xml:space="preserve"> on </w:t>
      </w:r>
      <w:proofErr w:type="spellStart"/>
      <w:r w:rsidRPr="00EB4C4B">
        <w:rPr>
          <w:color w:val="000000"/>
        </w:rPr>
        <w:t>individual</w:t>
      </w:r>
      <w:proofErr w:type="spellEnd"/>
      <w:r w:rsidRPr="00EB4C4B">
        <w:rPr>
          <w:color w:val="000000"/>
        </w:rPr>
        <w:t xml:space="preserve"> </w:t>
      </w:r>
      <w:proofErr w:type="spellStart"/>
      <w:r w:rsidRPr="00EB4C4B">
        <w:rPr>
          <w:color w:val="000000"/>
        </w:rPr>
        <w:t>circumstances</w:t>
      </w:r>
      <w:proofErr w:type="spellEnd"/>
      <w:r w:rsidRPr="00EB4C4B">
        <w:rPr>
          <w:color w:val="000000"/>
        </w:rPr>
        <w:t xml:space="preserve">, </w:t>
      </w:r>
      <w:proofErr w:type="spellStart"/>
      <w:r w:rsidRPr="00EB4C4B">
        <w:rPr>
          <w:color w:val="000000"/>
        </w:rPr>
        <w:t>other</w:t>
      </w:r>
      <w:proofErr w:type="spellEnd"/>
      <w:r w:rsidRPr="00EB4C4B">
        <w:rPr>
          <w:color w:val="000000"/>
        </w:rPr>
        <w:t xml:space="preserve"> </w:t>
      </w:r>
      <w:proofErr w:type="spellStart"/>
      <w:r w:rsidRPr="00EB4C4B">
        <w:rPr>
          <w:color w:val="000000"/>
        </w:rPr>
        <w:t>than</w:t>
      </w:r>
      <w:proofErr w:type="spellEnd"/>
      <w:r w:rsidRPr="00EB4C4B">
        <w:rPr>
          <w:color w:val="000000"/>
        </w:rPr>
        <w:t xml:space="preserve"> </w:t>
      </w:r>
      <w:proofErr w:type="spellStart"/>
      <w:r w:rsidRPr="00EB4C4B">
        <w:rPr>
          <w:color w:val="000000"/>
        </w:rPr>
        <w:t>when</w:t>
      </w:r>
      <w:proofErr w:type="spellEnd"/>
      <w:r w:rsidRPr="00EB4C4B">
        <w:rPr>
          <w:color w:val="000000"/>
        </w:rPr>
        <w:t xml:space="preserve"> </w:t>
      </w:r>
      <w:proofErr w:type="spellStart"/>
      <w:r w:rsidRPr="00EB4C4B">
        <w:rPr>
          <w:color w:val="000000"/>
        </w:rPr>
        <w:t>specifically</w:t>
      </w:r>
      <w:proofErr w:type="spellEnd"/>
      <w:r w:rsidRPr="00EB4C4B">
        <w:rPr>
          <w:color w:val="000000"/>
        </w:rPr>
        <w:t xml:space="preserve"> </w:t>
      </w:r>
      <w:proofErr w:type="spellStart"/>
      <w:r w:rsidRPr="00EB4C4B">
        <w:rPr>
          <w:color w:val="000000"/>
        </w:rPr>
        <w:t>stipulated</w:t>
      </w:r>
      <w:proofErr w:type="spellEnd"/>
      <w:r w:rsidRPr="00EB4C4B">
        <w:rPr>
          <w:color w:val="000000"/>
        </w:rPr>
        <w:t xml:space="preserve"> by </w:t>
      </w:r>
      <w:proofErr w:type="spellStart"/>
      <w:r w:rsidRPr="00EB4C4B">
        <w:rPr>
          <w:color w:val="000000"/>
        </w:rPr>
        <w:t>an</w:t>
      </w:r>
      <w:proofErr w:type="spellEnd"/>
      <w:r w:rsidRPr="00EB4C4B">
        <w:rPr>
          <w:color w:val="000000"/>
        </w:rPr>
        <w:t xml:space="preserve"> </w:t>
      </w:r>
      <w:proofErr w:type="spellStart"/>
      <w:r w:rsidRPr="00EB4C4B">
        <w:rPr>
          <w:color w:val="000000"/>
        </w:rPr>
        <w:t>appropriately</w:t>
      </w:r>
      <w:proofErr w:type="spellEnd"/>
      <w:r w:rsidRPr="00EB4C4B">
        <w:rPr>
          <w:color w:val="000000"/>
        </w:rPr>
        <w:t xml:space="preserve"> </w:t>
      </w:r>
      <w:proofErr w:type="spellStart"/>
      <w:r w:rsidRPr="00EB4C4B">
        <w:rPr>
          <w:color w:val="000000"/>
        </w:rPr>
        <w:t>authorised</w:t>
      </w:r>
      <w:proofErr w:type="spellEnd"/>
      <w:r w:rsidRPr="00EB4C4B">
        <w:rPr>
          <w:color w:val="000000"/>
        </w:rPr>
        <w:t xml:space="preserve"> </w:t>
      </w:r>
      <w:proofErr w:type="spellStart"/>
      <w:r w:rsidRPr="00EB4C4B">
        <w:rPr>
          <w:color w:val="000000"/>
        </w:rPr>
        <w:t>firm</w:t>
      </w:r>
      <w:proofErr w:type="spellEnd"/>
      <w:r w:rsidRPr="00EB4C4B">
        <w:rPr>
          <w:color w:val="000000"/>
        </w:rPr>
        <w:t xml:space="preserve">, in a </w:t>
      </w:r>
      <w:proofErr w:type="spellStart"/>
      <w:r w:rsidRPr="00EB4C4B">
        <w:rPr>
          <w:color w:val="000000"/>
        </w:rPr>
        <w:t>formal</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client</w:t>
      </w:r>
      <w:proofErr w:type="spellEnd"/>
      <w:r w:rsidRPr="00EB4C4B">
        <w:rPr>
          <w:color w:val="000000"/>
        </w:rPr>
        <w:t xml:space="preserve">. </w:t>
      </w:r>
    </w:p>
    <w:p w14:paraId="7468FDC7" w14:textId="77777777" w:rsidR="00EB4C4B" w:rsidRPr="00EB4C4B" w:rsidRDefault="00A7414F" w:rsidP="00EB4C4B">
      <w:pPr>
        <w:pStyle w:val="F2-zkladn"/>
        <w:spacing w:line="276" w:lineRule="auto"/>
        <w:rPr>
          <w:color w:val="000000"/>
        </w:rPr>
      </w:pP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refers</w:t>
      </w:r>
      <w:proofErr w:type="spellEnd"/>
      <w:r w:rsidRPr="00EB4C4B">
        <w:rPr>
          <w:color w:val="000000"/>
        </w:rPr>
        <w:t xml:space="preserve"> to </w:t>
      </w:r>
      <w:proofErr w:type="spellStart"/>
      <w:r w:rsidRPr="00EB4C4B">
        <w:rPr>
          <w:color w:val="000000"/>
        </w:rPr>
        <w:t>the</w:t>
      </w:r>
      <w:proofErr w:type="spellEnd"/>
      <w:r w:rsidRPr="00EB4C4B">
        <w:rPr>
          <w:color w:val="000000"/>
        </w:rPr>
        <w:t xml:space="preserve"> group </w:t>
      </w:r>
      <w:proofErr w:type="spellStart"/>
      <w:r w:rsidRPr="00EB4C4B">
        <w:rPr>
          <w:color w:val="000000"/>
        </w:rPr>
        <w:t>of</w:t>
      </w:r>
      <w:proofErr w:type="spellEnd"/>
      <w:r w:rsidRPr="00EB4C4B">
        <w:rPr>
          <w:color w:val="000000"/>
        </w:rPr>
        <w:t xml:space="preserve"> </w:t>
      </w:r>
      <w:proofErr w:type="spellStart"/>
      <w:r w:rsidRPr="00EB4C4B">
        <w:rPr>
          <w:color w:val="000000"/>
        </w:rPr>
        <w:t>companies</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form</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global</w:t>
      </w:r>
      <w:proofErr w:type="spellEnd"/>
      <w:r w:rsidRPr="00EB4C4B">
        <w:rPr>
          <w:color w:val="000000"/>
        </w:rPr>
        <w:t xml:space="preserve"> </w:t>
      </w:r>
      <w:proofErr w:type="spellStart"/>
      <w:r w:rsidRPr="00EB4C4B">
        <w:rPr>
          <w:color w:val="000000"/>
        </w:rPr>
        <w:t>investment</w:t>
      </w:r>
      <w:proofErr w:type="spellEnd"/>
      <w:r w:rsidRPr="00EB4C4B">
        <w:rPr>
          <w:color w:val="000000"/>
        </w:rPr>
        <w:t xml:space="preserve"> management </w:t>
      </w:r>
      <w:proofErr w:type="spellStart"/>
      <w:r w:rsidRPr="00EB4C4B">
        <w:rPr>
          <w:color w:val="000000"/>
        </w:rPr>
        <w:t>organisation</w:t>
      </w:r>
      <w:proofErr w:type="spellEnd"/>
      <w:r w:rsidRPr="00EB4C4B">
        <w:rPr>
          <w:color w:val="000000"/>
        </w:rPr>
        <w:t xml:space="preserve"> </w:t>
      </w:r>
      <w:proofErr w:type="spellStart"/>
      <w:r w:rsidRPr="00EB4C4B">
        <w:rPr>
          <w:color w:val="000000"/>
        </w:rPr>
        <w:t>that</w:t>
      </w:r>
      <w:proofErr w:type="spellEnd"/>
      <w:r w:rsidRPr="00EB4C4B">
        <w:rPr>
          <w:color w:val="000000"/>
        </w:rPr>
        <w:t xml:space="preserve"> </w:t>
      </w:r>
      <w:proofErr w:type="spellStart"/>
      <w:r w:rsidRPr="00EB4C4B">
        <w:rPr>
          <w:color w:val="000000"/>
        </w:rPr>
        <w:t>provides</w:t>
      </w:r>
      <w:proofErr w:type="spellEnd"/>
      <w:r w:rsidRPr="00EB4C4B">
        <w:rPr>
          <w:color w:val="000000"/>
        </w:rPr>
        <w:t xml:space="preserve"> </w:t>
      </w:r>
      <w:proofErr w:type="spellStart"/>
      <w:r w:rsidRPr="00EB4C4B">
        <w:rPr>
          <w:color w:val="000000"/>
        </w:rPr>
        <w:t>information</w:t>
      </w:r>
      <w:proofErr w:type="spellEnd"/>
      <w:r w:rsidRPr="00EB4C4B">
        <w:rPr>
          <w:color w:val="000000"/>
        </w:rPr>
        <w:t xml:space="preserve"> on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in </w:t>
      </w:r>
      <w:proofErr w:type="spellStart"/>
      <w:r w:rsidRPr="00EB4C4B">
        <w:rPr>
          <w:color w:val="000000"/>
        </w:rPr>
        <w:t>designated</w:t>
      </w:r>
      <w:proofErr w:type="spellEnd"/>
      <w:r w:rsidRPr="00EB4C4B">
        <w:rPr>
          <w:color w:val="000000"/>
        </w:rPr>
        <w:t xml:space="preserve"> </w:t>
      </w:r>
      <w:proofErr w:type="spellStart"/>
      <w:r w:rsidRPr="00EB4C4B">
        <w:rPr>
          <w:color w:val="000000"/>
        </w:rPr>
        <w:t>jurisdictions</w:t>
      </w:r>
      <w:proofErr w:type="spellEnd"/>
      <w:r w:rsidRPr="00EB4C4B">
        <w:rPr>
          <w:color w:val="000000"/>
        </w:rPr>
        <w:t xml:space="preserve"> </w:t>
      </w:r>
      <w:proofErr w:type="spellStart"/>
      <w:r w:rsidRPr="00EB4C4B">
        <w:rPr>
          <w:color w:val="000000"/>
        </w:rPr>
        <w:t>outside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North</w:t>
      </w:r>
      <w:proofErr w:type="spellEnd"/>
      <w:r w:rsidRPr="00EB4C4B">
        <w:rPr>
          <w:color w:val="000000"/>
        </w:rPr>
        <w:t xml:space="preserve"> America. </w:t>
      </w:r>
      <w:proofErr w:type="spellStart"/>
      <w:r w:rsidRPr="00EB4C4B">
        <w:rPr>
          <w:color w:val="000000"/>
        </w:rPr>
        <w:t>This</w:t>
      </w:r>
      <w:proofErr w:type="spellEnd"/>
      <w:r w:rsidRPr="00EB4C4B">
        <w:rPr>
          <w:color w:val="000000"/>
        </w:rPr>
        <w:t xml:space="preserve"> </w:t>
      </w:r>
      <w:proofErr w:type="spellStart"/>
      <w:r w:rsidRPr="00EB4C4B">
        <w:rPr>
          <w:color w:val="000000"/>
        </w:rPr>
        <w:t>communication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not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and </w:t>
      </w:r>
      <w:proofErr w:type="spellStart"/>
      <w:r w:rsidRPr="00EB4C4B">
        <w:rPr>
          <w:color w:val="000000"/>
        </w:rPr>
        <w:t>must</w:t>
      </w:r>
      <w:proofErr w:type="spellEnd"/>
      <w:r w:rsidRPr="00EB4C4B">
        <w:rPr>
          <w:color w:val="000000"/>
        </w:rPr>
        <w:t xml:space="preserve"> not </w:t>
      </w:r>
      <w:proofErr w:type="spellStart"/>
      <w:r w:rsidRPr="00EB4C4B">
        <w:rPr>
          <w:color w:val="000000"/>
        </w:rPr>
        <w:t>be</w:t>
      </w:r>
      <w:proofErr w:type="spellEnd"/>
      <w:r w:rsidRPr="00EB4C4B">
        <w:rPr>
          <w:color w:val="000000"/>
        </w:rPr>
        <w:t xml:space="preserve"> </w:t>
      </w:r>
      <w:proofErr w:type="spellStart"/>
      <w:r w:rsidRPr="00EB4C4B">
        <w:rPr>
          <w:color w:val="000000"/>
        </w:rPr>
        <w:t>acted</w:t>
      </w:r>
      <w:proofErr w:type="spellEnd"/>
      <w:r w:rsidRPr="00EB4C4B">
        <w:rPr>
          <w:color w:val="000000"/>
        </w:rPr>
        <w:t xml:space="preserve"> </w:t>
      </w:r>
      <w:proofErr w:type="spellStart"/>
      <w:r w:rsidRPr="00EB4C4B">
        <w:rPr>
          <w:color w:val="000000"/>
        </w:rPr>
        <w:t>upon</w:t>
      </w:r>
      <w:proofErr w:type="spellEnd"/>
      <w:r w:rsidRPr="00EB4C4B">
        <w:rPr>
          <w:color w:val="000000"/>
        </w:rPr>
        <w:t xml:space="preserve"> by </w:t>
      </w:r>
      <w:proofErr w:type="spellStart"/>
      <w:r w:rsidRPr="00EB4C4B">
        <w:rPr>
          <w:color w:val="000000"/>
        </w:rPr>
        <w:t>persons</w:t>
      </w:r>
      <w:proofErr w:type="spellEnd"/>
      <w:r w:rsidRPr="00EB4C4B">
        <w:rPr>
          <w:color w:val="000000"/>
        </w:rPr>
        <w:t xml:space="preserve"> </w:t>
      </w:r>
      <w:proofErr w:type="spellStart"/>
      <w:r w:rsidRPr="00EB4C4B">
        <w:rPr>
          <w:color w:val="000000"/>
        </w:rPr>
        <w:t>inside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United </w:t>
      </w:r>
      <w:proofErr w:type="spellStart"/>
      <w:r w:rsidRPr="00EB4C4B">
        <w:rPr>
          <w:color w:val="000000"/>
        </w:rPr>
        <w:t>States</w:t>
      </w:r>
      <w:proofErr w:type="spellEnd"/>
      <w:r w:rsidRPr="00EB4C4B">
        <w:rPr>
          <w:color w:val="000000"/>
        </w:rPr>
        <w:t xml:space="preserve"> and </w:t>
      </w:r>
      <w:proofErr w:type="spellStart"/>
      <w:r w:rsidRPr="00EB4C4B">
        <w:rPr>
          <w:color w:val="000000"/>
        </w:rPr>
        <w:t>is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only</w:t>
      </w:r>
      <w:proofErr w:type="spellEnd"/>
      <w:r w:rsidRPr="00EB4C4B">
        <w:rPr>
          <w:color w:val="000000"/>
        </w:rPr>
        <w:t xml:space="preserve"> </w:t>
      </w:r>
      <w:proofErr w:type="spellStart"/>
      <w:r w:rsidRPr="00EB4C4B">
        <w:rPr>
          <w:color w:val="000000"/>
        </w:rPr>
        <w:t>directed</w:t>
      </w:r>
      <w:proofErr w:type="spellEnd"/>
      <w:r w:rsidRPr="00EB4C4B">
        <w:rPr>
          <w:color w:val="000000"/>
        </w:rPr>
        <w:t xml:space="preserve"> </w:t>
      </w:r>
      <w:proofErr w:type="spellStart"/>
      <w:r w:rsidRPr="00EB4C4B">
        <w:rPr>
          <w:color w:val="000000"/>
        </w:rPr>
        <w:t>at</w:t>
      </w:r>
      <w:proofErr w:type="spellEnd"/>
      <w:r w:rsidRPr="00EB4C4B">
        <w:rPr>
          <w:color w:val="000000"/>
        </w:rPr>
        <w:t xml:space="preserve"> </w:t>
      </w:r>
      <w:proofErr w:type="spellStart"/>
      <w:r w:rsidRPr="00EB4C4B">
        <w:rPr>
          <w:color w:val="000000"/>
        </w:rPr>
        <w:t>persons</w:t>
      </w:r>
      <w:proofErr w:type="spellEnd"/>
      <w:r w:rsidRPr="00EB4C4B">
        <w:rPr>
          <w:color w:val="000000"/>
        </w:rPr>
        <w:t xml:space="preserve"> </w:t>
      </w:r>
      <w:proofErr w:type="spellStart"/>
      <w:r w:rsidRPr="00EB4C4B">
        <w:rPr>
          <w:color w:val="000000"/>
        </w:rPr>
        <w:t>residing</w:t>
      </w:r>
      <w:proofErr w:type="spellEnd"/>
      <w:r w:rsidRPr="00EB4C4B">
        <w:rPr>
          <w:color w:val="000000"/>
        </w:rPr>
        <w:t xml:space="preserve"> in </w:t>
      </w:r>
      <w:proofErr w:type="spellStart"/>
      <w:r w:rsidRPr="00EB4C4B">
        <w:rPr>
          <w:color w:val="000000"/>
        </w:rPr>
        <w:t>jurisdictions</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relevant</w:t>
      </w:r>
      <w:proofErr w:type="spellEnd"/>
      <w:r w:rsidRPr="00EB4C4B">
        <w:rPr>
          <w:color w:val="000000"/>
        </w:rPr>
        <w:t xml:space="preserve"> </w:t>
      </w:r>
      <w:proofErr w:type="spellStart"/>
      <w:r w:rsidRPr="00EB4C4B">
        <w:rPr>
          <w:color w:val="000000"/>
        </w:rPr>
        <w:t>funds</w:t>
      </w:r>
      <w:proofErr w:type="spellEnd"/>
      <w:r w:rsidRPr="00EB4C4B">
        <w:rPr>
          <w:color w:val="000000"/>
        </w:rPr>
        <w:t xml:space="preserve"> are </w:t>
      </w:r>
      <w:proofErr w:type="spellStart"/>
      <w:r w:rsidRPr="00EB4C4B">
        <w:rPr>
          <w:color w:val="000000"/>
        </w:rPr>
        <w:t>authorised</w:t>
      </w:r>
      <w:proofErr w:type="spellEnd"/>
      <w:r w:rsidRPr="00EB4C4B">
        <w:rPr>
          <w:color w:val="000000"/>
        </w:rPr>
        <w:t xml:space="preserve"> </w:t>
      </w:r>
      <w:proofErr w:type="spellStart"/>
      <w:r w:rsidRPr="00EB4C4B">
        <w:rPr>
          <w:color w:val="000000"/>
        </w:rPr>
        <w:t>for</w:t>
      </w:r>
      <w:proofErr w:type="spellEnd"/>
      <w:r w:rsidRPr="00EB4C4B">
        <w:rPr>
          <w:color w:val="000000"/>
        </w:rPr>
        <w:t xml:space="preserve"> </w:t>
      </w:r>
      <w:proofErr w:type="spellStart"/>
      <w:r w:rsidRPr="00EB4C4B">
        <w:rPr>
          <w:color w:val="000000"/>
        </w:rPr>
        <w:t>distribution</w:t>
      </w:r>
      <w:proofErr w:type="spellEnd"/>
      <w:r w:rsidRPr="00EB4C4B">
        <w:rPr>
          <w:color w:val="000000"/>
        </w:rPr>
        <w:t xml:space="preserve"> </w:t>
      </w:r>
      <w:proofErr w:type="spellStart"/>
      <w:r w:rsidRPr="00EB4C4B">
        <w:rPr>
          <w:color w:val="000000"/>
        </w:rPr>
        <w:t>or</w:t>
      </w:r>
      <w:proofErr w:type="spellEnd"/>
      <w:r w:rsidRPr="00EB4C4B">
        <w:rPr>
          <w:color w:val="000000"/>
        </w:rPr>
        <w:t xml:space="preserve"> </w:t>
      </w:r>
      <w:proofErr w:type="spellStart"/>
      <w:r w:rsidRPr="00EB4C4B">
        <w:rPr>
          <w:color w:val="000000"/>
        </w:rPr>
        <w:t>where</w:t>
      </w:r>
      <w:proofErr w:type="spellEnd"/>
      <w:r w:rsidRPr="00EB4C4B">
        <w:rPr>
          <w:color w:val="000000"/>
        </w:rPr>
        <w:t xml:space="preserve"> no such </w:t>
      </w:r>
      <w:proofErr w:type="spellStart"/>
      <w:r w:rsidRPr="00EB4C4B">
        <w:rPr>
          <w:color w:val="000000"/>
        </w:rPr>
        <w:t>authorisation</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required</w:t>
      </w:r>
      <w:proofErr w:type="spellEnd"/>
      <w:r w:rsidRPr="00EB4C4B">
        <w:rPr>
          <w:color w:val="000000"/>
        </w:rPr>
        <w:t>.</w:t>
      </w:r>
      <w:r w:rsidR="00EB4C4B" w:rsidRPr="00EB4C4B">
        <w:rPr>
          <w:color w:val="000000"/>
        </w:rPr>
        <w:t xml:space="preserve"> </w:t>
      </w:r>
    </w:p>
    <w:p w14:paraId="7ADCA5EA" w14:textId="77777777" w:rsidR="00A7414F" w:rsidRPr="00EB4C4B" w:rsidRDefault="00A7414F" w:rsidP="00EB4C4B">
      <w:pPr>
        <w:pStyle w:val="F2-zkladn"/>
        <w:spacing w:line="276" w:lineRule="auto"/>
        <w:rPr>
          <w:color w:val="000000"/>
        </w:rPr>
      </w:pPr>
      <w:proofErr w:type="spellStart"/>
      <w:r w:rsidRPr="00EB4C4B">
        <w:rPr>
          <w:color w:val="000000"/>
        </w:rPr>
        <w:t>Unless</w:t>
      </w:r>
      <w:proofErr w:type="spellEnd"/>
      <w:r w:rsidRPr="00EB4C4B">
        <w:rPr>
          <w:color w:val="000000"/>
        </w:rPr>
        <w:t xml:space="preserve"> </w:t>
      </w:r>
      <w:proofErr w:type="spellStart"/>
      <w:r w:rsidRPr="00EB4C4B">
        <w:rPr>
          <w:color w:val="000000"/>
        </w:rPr>
        <w:t>otherwise</w:t>
      </w:r>
      <w:proofErr w:type="spellEnd"/>
      <w:r w:rsidRPr="00EB4C4B">
        <w:rPr>
          <w:color w:val="000000"/>
        </w:rPr>
        <w:t xml:space="preserve"> </w:t>
      </w:r>
      <w:proofErr w:type="spellStart"/>
      <w:r w:rsidRPr="00EB4C4B">
        <w:rPr>
          <w:color w:val="000000"/>
        </w:rPr>
        <w:t>stated</w:t>
      </w:r>
      <w:proofErr w:type="spellEnd"/>
      <w:r w:rsidRPr="00EB4C4B">
        <w:rPr>
          <w:color w:val="000000"/>
        </w:rPr>
        <w:t xml:space="preserve"> </w:t>
      </w:r>
      <w:proofErr w:type="spellStart"/>
      <w:r w:rsidRPr="00EB4C4B">
        <w:rPr>
          <w:color w:val="000000"/>
        </w:rPr>
        <w:t>all</w:t>
      </w:r>
      <w:proofErr w:type="spellEnd"/>
      <w:r w:rsidRPr="00EB4C4B">
        <w:rPr>
          <w:color w:val="000000"/>
        </w:rPr>
        <w:t xml:space="preserve"> </w:t>
      </w:r>
      <w:proofErr w:type="spellStart"/>
      <w:r w:rsidRPr="00EB4C4B">
        <w:rPr>
          <w:color w:val="000000"/>
        </w:rPr>
        <w:t>products</w:t>
      </w:r>
      <w:proofErr w:type="spellEnd"/>
      <w:r w:rsidRPr="00EB4C4B">
        <w:rPr>
          <w:color w:val="000000"/>
        </w:rPr>
        <w:t xml:space="preserve"> and </w:t>
      </w:r>
      <w:proofErr w:type="spellStart"/>
      <w:r w:rsidRPr="00EB4C4B">
        <w:rPr>
          <w:color w:val="000000"/>
        </w:rPr>
        <w:t>services</w:t>
      </w:r>
      <w:proofErr w:type="spellEnd"/>
      <w:r w:rsidRPr="00EB4C4B">
        <w:rPr>
          <w:color w:val="000000"/>
        </w:rPr>
        <w:t xml:space="preserve"> are </w:t>
      </w:r>
      <w:proofErr w:type="spellStart"/>
      <w:r w:rsidRPr="00EB4C4B">
        <w:rPr>
          <w:color w:val="000000"/>
        </w:rPr>
        <w:t>provided</w:t>
      </w:r>
      <w:proofErr w:type="spellEnd"/>
      <w:r w:rsidRPr="00EB4C4B">
        <w:rPr>
          <w:color w:val="000000"/>
        </w:rPr>
        <w:t xml:space="preserve"> by </w:t>
      </w:r>
      <w:proofErr w:type="spellStart"/>
      <w:r w:rsidRPr="00EB4C4B">
        <w:rPr>
          <w:color w:val="000000"/>
        </w:rPr>
        <w:t>Fidelity</w:t>
      </w:r>
      <w:proofErr w:type="spellEnd"/>
      <w:r w:rsidRPr="00EB4C4B">
        <w:rPr>
          <w:color w:val="000000"/>
        </w:rPr>
        <w:t xml:space="preserve"> International, and </w:t>
      </w:r>
      <w:proofErr w:type="spellStart"/>
      <w:r w:rsidRPr="00EB4C4B">
        <w:rPr>
          <w:color w:val="000000"/>
        </w:rPr>
        <w:t>all</w:t>
      </w:r>
      <w:proofErr w:type="spellEnd"/>
      <w:r w:rsidRPr="00EB4C4B">
        <w:rPr>
          <w:color w:val="000000"/>
        </w:rPr>
        <w:t xml:space="preserve"> </w:t>
      </w:r>
      <w:proofErr w:type="spellStart"/>
      <w:r w:rsidRPr="00EB4C4B">
        <w:rPr>
          <w:color w:val="000000"/>
        </w:rPr>
        <w:t>views</w:t>
      </w:r>
      <w:proofErr w:type="spellEnd"/>
      <w:r w:rsidRPr="00EB4C4B">
        <w:rPr>
          <w:color w:val="000000"/>
        </w:rPr>
        <w:t xml:space="preserve"> </w:t>
      </w:r>
      <w:proofErr w:type="spellStart"/>
      <w:r w:rsidRPr="00EB4C4B">
        <w:rPr>
          <w:color w:val="000000"/>
        </w:rPr>
        <w:t>expressed</w:t>
      </w:r>
      <w:proofErr w:type="spellEnd"/>
      <w:r w:rsidRPr="00EB4C4B">
        <w:rPr>
          <w:color w:val="000000"/>
        </w:rPr>
        <w:t xml:space="preserve"> are </w:t>
      </w:r>
      <w:proofErr w:type="spellStart"/>
      <w:r w:rsidRPr="00EB4C4B">
        <w:rPr>
          <w:color w:val="000000"/>
        </w:rPr>
        <w:t>those</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Fidelity</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w:t>
      </w:r>
      <w:proofErr w:type="spellStart"/>
      <w:r w:rsidRPr="00EB4C4B">
        <w:rPr>
          <w:color w:val="000000"/>
        </w:rPr>
        <w:t>the</w:t>
      </w:r>
      <w:proofErr w:type="spellEnd"/>
      <w:r w:rsidRPr="00EB4C4B">
        <w:rPr>
          <w:color w:val="000000"/>
        </w:rPr>
        <w:t xml:space="preserve"> </w:t>
      </w:r>
      <w:proofErr w:type="spellStart"/>
      <w:r w:rsidRPr="00EB4C4B">
        <w:rPr>
          <w:color w:val="000000"/>
        </w:rPr>
        <w:t>Fidelity</w:t>
      </w:r>
      <w:proofErr w:type="spellEnd"/>
      <w:r w:rsidRPr="00EB4C4B">
        <w:rPr>
          <w:color w:val="000000"/>
        </w:rPr>
        <w:t xml:space="preserve"> International logo and F symbol are </w:t>
      </w:r>
      <w:proofErr w:type="spellStart"/>
      <w:r w:rsidRPr="00EB4C4B">
        <w:rPr>
          <w:color w:val="000000"/>
        </w:rPr>
        <w:t>registered</w:t>
      </w:r>
      <w:proofErr w:type="spellEnd"/>
      <w:r w:rsidRPr="00EB4C4B">
        <w:rPr>
          <w:color w:val="000000"/>
        </w:rPr>
        <w:t xml:space="preserve"> </w:t>
      </w:r>
      <w:proofErr w:type="spellStart"/>
      <w:r w:rsidRPr="00EB4C4B">
        <w:rPr>
          <w:color w:val="000000"/>
        </w:rPr>
        <w:t>trademarks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FIL Limited. </w:t>
      </w:r>
    </w:p>
    <w:p w14:paraId="7DD5EE20" w14:textId="77777777" w:rsidR="00A7414F" w:rsidRPr="00EB4C4B" w:rsidRDefault="00A7414F" w:rsidP="00EB4C4B">
      <w:pPr>
        <w:pStyle w:val="F2-zkladn"/>
        <w:spacing w:line="276" w:lineRule="auto"/>
        <w:rPr>
          <w:color w:val="000000"/>
        </w:rPr>
      </w:pPr>
      <w:r w:rsidRPr="00EB4C4B">
        <w:rPr>
          <w:color w:val="000000"/>
        </w:rPr>
        <w:t xml:space="preserve">Czech Republic:  </w:t>
      </w:r>
      <w:proofErr w:type="spellStart"/>
      <w:r w:rsidRPr="00EB4C4B">
        <w:rPr>
          <w:color w:val="000000"/>
        </w:rPr>
        <w:t>Investments</w:t>
      </w:r>
      <w:proofErr w:type="spellEnd"/>
      <w:r w:rsidRPr="00EB4C4B">
        <w:rPr>
          <w:color w:val="000000"/>
        </w:rPr>
        <w:t xml:space="preserve"> </w:t>
      </w:r>
      <w:proofErr w:type="spellStart"/>
      <w:r w:rsidRPr="00EB4C4B">
        <w:rPr>
          <w:color w:val="000000"/>
        </w:rPr>
        <w:t>should</w:t>
      </w:r>
      <w:proofErr w:type="spellEnd"/>
      <w:r w:rsidRPr="00EB4C4B">
        <w:rPr>
          <w:color w:val="000000"/>
        </w:rPr>
        <w:t xml:space="preserve"> </w:t>
      </w:r>
      <w:proofErr w:type="spellStart"/>
      <w:r w:rsidRPr="00EB4C4B">
        <w:rPr>
          <w:color w:val="000000"/>
        </w:rPr>
        <w:t>be</w:t>
      </w:r>
      <w:proofErr w:type="spellEnd"/>
      <w:r w:rsidRPr="00EB4C4B">
        <w:rPr>
          <w:color w:val="000000"/>
        </w:rPr>
        <w:t xml:space="preserve"> made on </w:t>
      </w:r>
      <w:proofErr w:type="spellStart"/>
      <w:r w:rsidRPr="00EB4C4B">
        <w:rPr>
          <w:color w:val="000000"/>
        </w:rPr>
        <w:t>the</w:t>
      </w:r>
      <w:proofErr w:type="spellEnd"/>
      <w:r w:rsidRPr="00EB4C4B">
        <w:rPr>
          <w:color w:val="000000"/>
        </w:rPr>
        <w:t xml:space="preserve"> </w:t>
      </w:r>
      <w:proofErr w:type="spellStart"/>
      <w:r w:rsidRPr="00EB4C4B">
        <w:rPr>
          <w:color w:val="000000"/>
        </w:rPr>
        <w:t>basis</w:t>
      </w:r>
      <w:proofErr w:type="spellEnd"/>
      <w:r w:rsidRPr="00EB4C4B">
        <w:rPr>
          <w:color w:val="000000"/>
        </w:rPr>
        <w:t xml:space="preserve"> </w:t>
      </w:r>
      <w:proofErr w:type="spellStart"/>
      <w:r w:rsidRPr="00EB4C4B">
        <w:rPr>
          <w:color w:val="000000"/>
        </w:rPr>
        <w:t>of</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prospectus</w:t>
      </w:r>
      <w:proofErr w:type="spellEnd"/>
      <w:r w:rsidRPr="00EB4C4B">
        <w:rPr>
          <w:color w:val="000000"/>
        </w:rPr>
        <w:t xml:space="preserve"> and KIID (</w:t>
      </w:r>
      <w:proofErr w:type="spellStart"/>
      <w:r w:rsidRPr="00EB4C4B">
        <w:rPr>
          <w:color w:val="000000"/>
        </w:rPr>
        <w:t>key</w:t>
      </w:r>
      <w:proofErr w:type="spellEnd"/>
      <w:r w:rsidRPr="00EB4C4B">
        <w:rPr>
          <w:color w:val="000000"/>
        </w:rPr>
        <w:t xml:space="preserve"> investor </w:t>
      </w:r>
      <w:proofErr w:type="spellStart"/>
      <w:r w:rsidRPr="00EB4C4B">
        <w:rPr>
          <w:color w:val="000000"/>
        </w:rPr>
        <w:t>information</w:t>
      </w:r>
      <w:proofErr w:type="spellEnd"/>
      <w:r w:rsidRPr="00EB4C4B">
        <w:rPr>
          <w:color w:val="000000"/>
        </w:rPr>
        <w:t xml:space="preserve"> </w:t>
      </w:r>
      <w:proofErr w:type="spellStart"/>
      <w:r w:rsidRPr="00EB4C4B">
        <w:rPr>
          <w:color w:val="000000"/>
        </w:rPr>
        <w:t>document</w:t>
      </w:r>
      <w:proofErr w:type="spellEnd"/>
      <w:r w:rsidRPr="00EB4C4B">
        <w:rPr>
          <w:color w:val="000000"/>
        </w:rPr>
        <w:t xml:space="preserve">), </w:t>
      </w:r>
      <w:proofErr w:type="spellStart"/>
      <w:r w:rsidRPr="00EB4C4B">
        <w:rPr>
          <w:color w:val="000000"/>
        </w:rPr>
        <w:t>which</w:t>
      </w:r>
      <w:proofErr w:type="spellEnd"/>
      <w:r w:rsidRPr="00EB4C4B">
        <w:rPr>
          <w:color w:val="000000"/>
        </w:rPr>
        <w:t xml:space="preserve">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w:t>
      </w:r>
      <w:proofErr w:type="spellStart"/>
      <w:r w:rsidRPr="00EB4C4B">
        <w:rPr>
          <w:color w:val="000000"/>
        </w:rPr>
        <w:t>along</w:t>
      </w:r>
      <w:proofErr w:type="spellEnd"/>
      <w:r w:rsidRPr="00EB4C4B">
        <w:rPr>
          <w:color w:val="000000"/>
        </w:rPr>
        <w:t xml:space="preserve"> </w:t>
      </w:r>
      <w:proofErr w:type="spellStart"/>
      <w:r w:rsidRPr="00EB4C4B">
        <w:rPr>
          <w:color w:val="000000"/>
        </w:rPr>
        <w:t>with</w:t>
      </w:r>
      <w:proofErr w:type="spellEnd"/>
      <w:r w:rsidRPr="00EB4C4B">
        <w:rPr>
          <w:color w:val="000000"/>
        </w:rPr>
        <w:t xml:space="preserve"> </w:t>
      </w:r>
      <w:proofErr w:type="spellStart"/>
      <w:r w:rsidRPr="00EB4C4B">
        <w:rPr>
          <w:color w:val="000000"/>
        </w:rPr>
        <w:t>the</w:t>
      </w:r>
      <w:proofErr w:type="spellEnd"/>
      <w:r w:rsidRPr="00EB4C4B">
        <w:rPr>
          <w:color w:val="000000"/>
        </w:rPr>
        <w:t xml:space="preserve"> </w:t>
      </w:r>
      <w:proofErr w:type="spellStart"/>
      <w:r w:rsidRPr="00EB4C4B">
        <w:rPr>
          <w:color w:val="000000"/>
        </w:rPr>
        <w:t>current</w:t>
      </w:r>
      <w:proofErr w:type="spellEnd"/>
      <w:r w:rsidRPr="00EB4C4B">
        <w:rPr>
          <w:color w:val="000000"/>
        </w:rPr>
        <w:t xml:space="preserve"> </w:t>
      </w:r>
      <w:proofErr w:type="spellStart"/>
      <w:r w:rsidRPr="00EB4C4B">
        <w:rPr>
          <w:color w:val="000000"/>
        </w:rPr>
        <w:t>annual</w:t>
      </w:r>
      <w:proofErr w:type="spellEnd"/>
      <w:r w:rsidRPr="00EB4C4B">
        <w:rPr>
          <w:color w:val="000000"/>
        </w:rPr>
        <w:t xml:space="preserve"> and </w:t>
      </w:r>
      <w:proofErr w:type="spellStart"/>
      <w:r w:rsidRPr="00EB4C4B">
        <w:rPr>
          <w:color w:val="000000"/>
        </w:rPr>
        <w:t>semi-annual</w:t>
      </w:r>
      <w:proofErr w:type="spellEnd"/>
      <w:r w:rsidRPr="00EB4C4B">
        <w:rPr>
          <w:color w:val="000000"/>
        </w:rPr>
        <w:t xml:space="preserve"> </w:t>
      </w:r>
      <w:proofErr w:type="spellStart"/>
      <w:r w:rsidRPr="00EB4C4B">
        <w:rPr>
          <w:color w:val="000000"/>
        </w:rPr>
        <w:t>reports</w:t>
      </w:r>
      <w:proofErr w:type="spellEnd"/>
      <w:r w:rsidRPr="00EB4C4B">
        <w:rPr>
          <w:color w:val="000000"/>
        </w:rPr>
        <w:t xml:space="preserve"> free </w:t>
      </w:r>
      <w:proofErr w:type="spellStart"/>
      <w:r w:rsidRPr="00EB4C4B">
        <w:rPr>
          <w:color w:val="000000"/>
        </w:rPr>
        <w:t>of</w:t>
      </w:r>
      <w:proofErr w:type="spellEnd"/>
      <w:r w:rsidRPr="00EB4C4B">
        <w:rPr>
          <w:color w:val="000000"/>
        </w:rPr>
        <w:t xml:space="preserve"> </w:t>
      </w:r>
      <w:proofErr w:type="spellStart"/>
      <w:r w:rsidRPr="00EB4C4B">
        <w:rPr>
          <w:color w:val="000000"/>
        </w:rPr>
        <w:t>charge</w:t>
      </w:r>
      <w:proofErr w:type="spellEnd"/>
      <w:r w:rsidRPr="00EB4C4B">
        <w:rPr>
          <w:color w:val="000000"/>
        </w:rPr>
        <w:t xml:space="preserve"> from </w:t>
      </w:r>
      <w:proofErr w:type="spellStart"/>
      <w:r w:rsidRPr="00EB4C4B">
        <w:rPr>
          <w:color w:val="000000"/>
        </w:rPr>
        <w:t>our</w:t>
      </w:r>
      <w:proofErr w:type="spellEnd"/>
      <w:r w:rsidRPr="00EB4C4B">
        <w:rPr>
          <w:color w:val="000000"/>
        </w:rPr>
        <w:t xml:space="preserve"> </w:t>
      </w:r>
      <w:proofErr w:type="spellStart"/>
      <w:r w:rsidRPr="00EB4C4B">
        <w:rPr>
          <w:color w:val="000000"/>
        </w:rPr>
        <w:t>distributors</w:t>
      </w:r>
      <w:proofErr w:type="spellEnd"/>
      <w:r w:rsidRPr="00EB4C4B">
        <w:rPr>
          <w:color w:val="000000"/>
        </w:rPr>
        <w:t xml:space="preserve">, from </w:t>
      </w:r>
      <w:proofErr w:type="spellStart"/>
      <w:r w:rsidRPr="00EB4C4B">
        <w:rPr>
          <w:color w:val="000000"/>
        </w:rPr>
        <w:t>our</w:t>
      </w:r>
      <w:proofErr w:type="spellEnd"/>
      <w:r w:rsidRPr="00EB4C4B">
        <w:rPr>
          <w:color w:val="000000"/>
        </w:rPr>
        <w:t xml:space="preserve"> </w:t>
      </w:r>
      <w:proofErr w:type="spellStart"/>
      <w:r w:rsidRPr="00EB4C4B">
        <w:rPr>
          <w:color w:val="000000"/>
        </w:rPr>
        <w:t>European</w:t>
      </w:r>
      <w:proofErr w:type="spellEnd"/>
      <w:r w:rsidRPr="00EB4C4B">
        <w:rPr>
          <w:color w:val="000000"/>
        </w:rPr>
        <w:t xml:space="preserve"> </w:t>
      </w:r>
      <w:proofErr w:type="spellStart"/>
      <w:r w:rsidRPr="00EB4C4B">
        <w:rPr>
          <w:color w:val="000000"/>
        </w:rPr>
        <w:t>Service</w:t>
      </w:r>
      <w:proofErr w:type="spellEnd"/>
      <w:r w:rsidRPr="00EB4C4B">
        <w:rPr>
          <w:color w:val="000000"/>
        </w:rPr>
        <w:t xml:space="preserve"> Centre in </w:t>
      </w:r>
      <w:proofErr w:type="spellStart"/>
      <w:r w:rsidRPr="00EB4C4B">
        <w:rPr>
          <w:color w:val="000000"/>
        </w:rPr>
        <w:t>Luxembourg</w:t>
      </w:r>
      <w:proofErr w:type="spellEnd"/>
      <w:r w:rsidRPr="00EB4C4B">
        <w:rPr>
          <w:color w:val="000000"/>
        </w:rPr>
        <w:t>, FIL (</w:t>
      </w:r>
      <w:proofErr w:type="spellStart"/>
      <w:r w:rsidRPr="00EB4C4B">
        <w:rPr>
          <w:color w:val="000000"/>
        </w:rPr>
        <w:t>Luxembourg</w:t>
      </w:r>
      <w:proofErr w:type="spellEnd"/>
      <w:r w:rsidRPr="00EB4C4B">
        <w:rPr>
          <w:color w:val="000000"/>
        </w:rPr>
        <w:t xml:space="preserve">) S.A. 2a, </w:t>
      </w:r>
      <w:proofErr w:type="spellStart"/>
      <w:r w:rsidRPr="00EB4C4B">
        <w:rPr>
          <w:color w:val="000000"/>
        </w:rPr>
        <w:t>rue</w:t>
      </w:r>
      <w:proofErr w:type="spellEnd"/>
      <w:r w:rsidRPr="00EB4C4B">
        <w:rPr>
          <w:color w:val="000000"/>
        </w:rPr>
        <w:t xml:space="preserve"> Albert </w:t>
      </w:r>
      <w:proofErr w:type="spellStart"/>
      <w:r w:rsidRPr="00EB4C4B">
        <w:rPr>
          <w:color w:val="000000"/>
        </w:rPr>
        <w:t>Borschette</w:t>
      </w:r>
      <w:proofErr w:type="spellEnd"/>
      <w:r w:rsidRPr="00EB4C4B">
        <w:rPr>
          <w:color w:val="000000"/>
        </w:rPr>
        <w:t xml:space="preserve"> BP 2174 L-1021 </w:t>
      </w:r>
      <w:proofErr w:type="spellStart"/>
      <w:r w:rsidRPr="00EB4C4B">
        <w:rPr>
          <w:color w:val="000000"/>
        </w:rPr>
        <w:t>Luxembourg</w:t>
      </w:r>
      <w:proofErr w:type="spellEnd"/>
      <w:r w:rsidRPr="00EB4C4B">
        <w:rPr>
          <w:color w:val="000000"/>
        </w:rPr>
        <w:t xml:space="preserve"> and from </w:t>
      </w:r>
      <w:proofErr w:type="spellStart"/>
      <w:r w:rsidRPr="00EB4C4B">
        <w:rPr>
          <w:color w:val="000000"/>
        </w:rPr>
        <w:t>our</w:t>
      </w:r>
      <w:proofErr w:type="spellEnd"/>
      <w:r w:rsidRPr="00EB4C4B">
        <w:rPr>
          <w:color w:val="000000"/>
        </w:rPr>
        <w:t xml:space="preserve"> </w:t>
      </w:r>
      <w:proofErr w:type="spellStart"/>
      <w:r w:rsidRPr="00EB4C4B">
        <w:rPr>
          <w:color w:val="000000"/>
        </w:rPr>
        <w:t>paying</w:t>
      </w:r>
      <w:proofErr w:type="spellEnd"/>
      <w:r w:rsidRPr="00EB4C4B">
        <w:rPr>
          <w:color w:val="000000"/>
        </w:rPr>
        <w:t xml:space="preserve"> agent </w:t>
      </w:r>
      <w:proofErr w:type="spellStart"/>
      <w:r w:rsidRPr="00EB4C4B">
        <w:rPr>
          <w:color w:val="000000"/>
        </w:rPr>
        <w:t>UniCredit</w:t>
      </w:r>
      <w:proofErr w:type="spellEnd"/>
      <w:r w:rsidRPr="00EB4C4B">
        <w:rPr>
          <w:color w:val="000000"/>
        </w:rPr>
        <w:t xml:space="preserve"> Bank Czech Republic a.s., </w:t>
      </w:r>
      <w:proofErr w:type="spellStart"/>
      <w:r w:rsidRPr="00EB4C4B">
        <w:rPr>
          <w:color w:val="000000"/>
        </w:rPr>
        <w:t>Zeletavska</w:t>
      </w:r>
      <w:proofErr w:type="spellEnd"/>
      <w:r w:rsidRPr="00EB4C4B">
        <w:rPr>
          <w:color w:val="000000"/>
        </w:rPr>
        <w:t xml:space="preserve"> 1525/1, 14092 Prag</w:t>
      </w:r>
      <w:r w:rsidR="004C3BA7" w:rsidRPr="00EB4C4B">
        <w:rPr>
          <w:color w:val="000000"/>
        </w:rPr>
        <w:t>ue</w:t>
      </w:r>
      <w:r w:rsidRPr="00EB4C4B">
        <w:rPr>
          <w:color w:val="000000"/>
        </w:rPr>
        <w:t xml:space="preserve"> 4 - Michle, Czech Republic. </w:t>
      </w:r>
      <w:proofErr w:type="spellStart"/>
      <w:r w:rsidRPr="00EB4C4B">
        <w:rPr>
          <w:color w:val="000000"/>
        </w:rPr>
        <w:t>The</w:t>
      </w:r>
      <w:proofErr w:type="spellEnd"/>
      <w:r w:rsidRPr="00EB4C4B">
        <w:rPr>
          <w:color w:val="000000"/>
        </w:rPr>
        <w:t xml:space="preserve"> KIID </w:t>
      </w:r>
      <w:proofErr w:type="spellStart"/>
      <w:r w:rsidRPr="00EB4C4B">
        <w:rPr>
          <w:color w:val="000000"/>
        </w:rPr>
        <w:t>is</w:t>
      </w:r>
      <w:proofErr w:type="spellEnd"/>
      <w:r w:rsidRPr="00EB4C4B">
        <w:rPr>
          <w:color w:val="000000"/>
        </w:rPr>
        <w:t xml:space="preserve"> </w:t>
      </w:r>
      <w:proofErr w:type="spellStart"/>
      <w:r w:rsidRPr="00EB4C4B">
        <w:rPr>
          <w:color w:val="000000"/>
        </w:rPr>
        <w:t>available</w:t>
      </w:r>
      <w:proofErr w:type="spellEnd"/>
      <w:r w:rsidRPr="00EB4C4B">
        <w:rPr>
          <w:color w:val="000000"/>
        </w:rPr>
        <w:t xml:space="preserve"> in Czech </w:t>
      </w:r>
      <w:proofErr w:type="spellStart"/>
      <w:r w:rsidRPr="00EB4C4B">
        <w:rPr>
          <w:color w:val="000000"/>
        </w:rPr>
        <w:t>language</w:t>
      </w:r>
      <w:proofErr w:type="spellEnd"/>
      <w:r w:rsidRPr="00EB4C4B">
        <w:rPr>
          <w:color w:val="000000"/>
        </w:rPr>
        <w:t>.</w:t>
      </w:r>
    </w:p>
    <w:p w14:paraId="131D4607" w14:textId="77777777" w:rsidR="00A7414F" w:rsidRPr="00EB4C4B" w:rsidRDefault="00A7414F" w:rsidP="00EB4C4B">
      <w:pPr>
        <w:pStyle w:val="F2-zkladn"/>
        <w:spacing w:line="276" w:lineRule="auto"/>
        <w:rPr>
          <w:color w:val="000000"/>
        </w:rPr>
      </w:pPr>
    </w:p>
    <w:sectPr w:rsidR="00A7414F" w:rsidRPr="00EB4C4B"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2F3C" w14:textId="77777777" w:rsidR="00D83636" w:rsidRDefault="00D83636">
      <w:r>
        <w:separator/>
      </w:r>
    </w:p>
  </w:endnote>
  <w:endnote w:type="continuationSeparator" w:id="0">
    <w:p w14:paraId="1EFD4610" w14:textId="77777777" w:rsidR="00D83636" w:rsidRDefault="00D83636">
      <w:r>
        <w:continuationSeparator/>
      </w:r>
    </w:p>
  </w:endnote>
  <w:endnote w:type="continuationNotice" w:id="1">
    <w:p w14:paraId="31C8194A" w14:textId="77777777" w:rsidR="00C107D2" w:rsidRDefault="00C107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EA38C" w14:textId="77777777" w:rsidR="00D83636" w:rsidRDefault="00D83636">
      <w:r>
        <w:separator/>
      </w:r>
    </w:p>
  </w:footnote>
  <w:footnote w:type="continuationSeparator" w:id="0">
    <w:p w14:paraId="14FFC3B8" w14:textId="77777777" w:rsidR="00D83636" w:rsidRDefault="00D83636">
      <w:r>
        <w:continuationSeparator/>
      </w:r>
    </w:p>
  </w:footnote>
  <w:footnote w:type="continuationNotice" w:id="1">
    <w:p w14:paraId="40D71999" w14:textId="77777777" w:rsidR="00D83636" w:rsidRDefault="00D836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8240"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77A5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DDA"/>
    <w:rsid w:val="0021765E"/>
    <w:rsid w:val="0021778F"/>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1B42"/>
    <w:rsid w:val="00372D58"/>
    <w:rsid w:val="003731A5"/>
    <w:rsid w:val="003736DA"/>
    <w:rsid w:val="003751F0"/>
    <w:rsid w:val="0037564F"/>
    <w:rsid w:val="003866DC"/>
    <w:rsid w:val="003900AC"/>
    <w:rsid w:val="00390999"/>
    <w:rsid w:val="00394B7B"/>
    <w:rsid w:val="00394CD6"/>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4475"/>
    <w:rsid w:val="004705A5"/>
    <w:rsid w:val="0047275D"/>
    <w:rsid w:val="00480C04"/>
    <w:rsid w:val="004863EC"/>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2B6E"/>
    <w:rsid w:val="00557A71"/>
    <w:rsid w:val="00560AED"/>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37B5"/>
    <w:rsid w:val="005D49F1"/>
    <w:rsid w:val="005D5B6F"/>
    <w:rsid w:val="005D72C2"/>
    <w:rsid w:val="005D7C68"/>
    <w:rsid w:val="005E1A38"/>
    <w:rsid w:val="005E2179"/>
    <w:rsid w:val="005E2AA8"/>
    <w:rsid w:val="005E45D5"/>
    <w:rsid w:val="005E616C"/>
    <w:rsid w:val="005E6624"/>
    <w:rsid w:val="006031EF"/>
    <w:rsid w:val="006044C8"/>
    <w:rsid w:val="006108D1"/>
    <w:rsid w:val="00611055"/>
    <w:rsid w:val="00612491"/>
    <w:rsid w:val="00614F7E"/>
    <w:rsid w:val="0061601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493E"/>
    <w:rsid w:val="006B5383"/>
    <w:rsid w:val="006B6A37"/>
    <w:rsid w:val="006D7B5A"/>
    <w:rsid w:val="006E4913"/>
    <w:rsid w:val="006E5555"/>
    <w:rsid w:val="006F15CC"/>
    <w:rsid w:val="006F1CCA"/>
    <w:rsid w:val="006F640B"/>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CF3"/>
    <w:rsid w:val="00794E4C"/>
    <w:rsid w:val="007A0160"/>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1B11"/>
    <w:rsid w:val="007F4ABD"/>
    <w:rsid w:val="007F7B5C"/>
    <w:rsid w:val="00800307"/>
    <w:rsid w:val="00800365"/>
    <w:rsid w:val="00800399"/>
    <w:rsid w:val="008014EC"/>
    <w:rsid w:val="008029BA"/>
    <w:rsid w:val="008111C3"/>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2ABC"/>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4103"/>
    <w:rsid w:val="00B047E9"/>
    <w:rsid w:val="00B05867"/>
    <w:rsid w:val="00B10EC0"/>
    <w:rsid w:val="00B123FF"/>
    <w:rsid w:val="00B134B6"/>
    <w:rsid w:val="00B142F4"/>
    <w:rsid w:val="00B17E1E"/>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4EF0"/>
    <w:rsid w:val="00BC6E99"/>
    <w:rsid w:val="00BC7C00"/>
    <w:rsid w:val="00BD1EFB"/>
    <w:rsid w:val="00BD223A"/>
    <w:rsid w:val="00BD57C8"/>
    <w:rsid w:val="00BD5879"/>
    <w:rsid w:val="00BD5A0C"/>
    <w:rsid w:val="00BD5B58"/>
    <w:rsid w:val="00BE0E15"/>
    <w:rsid w:val="00BE5CF2"/>
    <w:rsid w:val="00BE72E5"/>
    <w:rsid w:val="00BF067E"/>
    <w:rsid w:val="00BF6FA9"/>
    <w:rsid w:val="00C02033"/>
    <w:rsid w:val="00C05FD9"/>
    <w:rsid w:val="00C06C54"/>
    <w:rsid w:val="00C105ED"/>
    <w:rsid w:val="00C107D2"/>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E2BA5-4C46-4BFD-9C37-AF01472A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2366</Words>
  <Characters>14357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16690</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6</cp:revision>
  <cp:lastPrinted>2015-11-30T16:29:00Z</cp:lastPrinted>
  <dcterms:created xsi:type="dcterms:W3CDTF">2022-01-04T10:39:00Z</dcterms:created>
  <dcterms:modified xsi:type="dcterms:W3CDTF">2022-02-02T08:33:00Z</dcterms:modified>
</cp:coreProperties>
</file>